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80" w:rsidRDefault="00B06BD4" w:rsidP="00535980">
      <w:pPr>
        <w:pStyle w:val="selectionshareable"/>
        <w:spacing w:before="0" w:beforeAutospacing="0" w:after="0" w:afterAutospacing="0"/>
        <w:jc w:val="center"/>
        <w:rPr>
          <w:rStyle w:val="Strong"/>
          <w:rFonts w:asciiTheme="minorHAnsi" w:hAnsiTheme="minorHAnsi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8E57F9A" wp14:editId="475D2B29">
            <wp:simplePos x="0" y="0"/>
            <wp:positionH relativeFrom="column">
              <wp:posOffset>4726940</wp:posOffset>
            </wp:positionH>
            <wp:positionV relativeFrom="paragraph">
              <wp:posOffset>-305332</wp:posOffset>
            </wp:positionV>
            <wp:extent cx="784225" cy="753745"/>
            <wp:effectExtent l="0" t="0" r="0" b="8255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D35B14" wp14:editId="4359D8F8">
            <wp:simplePos x="0" y="0"/>
            <wp:positionH relativeFrom="column">
              <wp:posOffset>694760</wp:posOffset>
            </wp:positionH>
            <wp:positionV relativeFrom="paragraph">
              <wp:posOffset>-303101</wp:posOffset>
            </wp:positionV>
            <wp:extent cx="784654" cy="753762"/>
            <wp:effectExtent l="0" t="0" r="0" b="8255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81" cy="7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E8B">
        <w:rPr>
          <w:rStyle w:val="Strong"/>
          <w:rFonts w:asciiTheme="minorHAnsi" w:hAnsiTheme="minorHAnsi"/>
        </w:rPr>
        <w:t xml:space="preserve">VERS UNE CARRIÈRE EN GESTION DE SANTÉ </w:t>
      </w:r>
    </w:p>
    <w:p w:rsidR="00535980" w:rsidRDefault="000A6E8B" w:rsidP="00535980">
      <w:pPr>
        <w:pStyle w:val="selectionshareable"/>
        <w:spacing w:before="0" w:beforeAutospacing="0" w:after="0" w:afterAutospacing="0"/>
        <w:jc w:val="center"/>
        <w:rPr>
          <w:rStyle w:val="Strong"/>
          <w:rFonts w:asciiTheme="minorHAnsi" w:hAnsiTheme="minorHAnsi"/>
        </w:rPr>
      </w:pPr>
      <w:proofErr w:type="spellStart"/>
      <w:r>
        <w:rPr>
          <w:rStyle w:val="Strong"/>
          <w:rFonts w:asciiTheme="minorHAnsi" w:hAnsiTheme="minorHAnsi"/>
        </w:rPr>
        <w:t>Outil</w:t>
      </w:r>
      <w:proofErr w:type="spellEnd"/>
      <w:r>
        <w:rPr>
          <w:rStyle w:val="Strong"/>
          <w:rFonts w:asciiTheme="minorHAnsi" w:hAnsiTheme="minorHAnsi"/>
        </w:rPr>
        <w:t xml:space="preserve"> de </w:t>
      </w:r>
      <w:proofErr w:type="spellStart"/>
      <w:r>
        <w:rPr>
          <w:rStyle w:val="Strong"/>
          <w:rFonts w:asciiTheme="minorHAnsi" w:hAnsiTheme="minorHAnsi"/>
        </w:rPr>
        <w:t>réflexion</w:t>
      </w:r>
      <w:proofErr w:type="spellEnd"/>
      <w:r>
        <w:rPr>
          <w:rStyle w:val="Strong"/>
          <w:rFonts w:asciiTheme="minorHAnsi" w:hAnsiTheme="minorHAnsi"/>
        </w:rPr>
        <w:t xml:space="preserve"> </w:t>
      </w:r>
      <w:proofErr w:type="gramStart"/>
      <w:r>
        <w:rPr>
          <w:rStyle w:val="Strong"/>
          <w:rFonts w:asciiTheme="minorHAnsi" w:hAnsiTheme="minorHAnsi"/>
        </w:rPr>
        <w:t>et</w:t>
      </w:r>
      <w:proofErr w:type="gramEnd"/>
      <w:r>
        <w:rPr>
          <w:rStyle w:val="Strong"/>
          <w:rFonts w:asciiTheme="minorHAnsi" w:hAnsiTheme="minorHAnsi"/>
        </w:rPr>
        <w:t xml:space="preserve"> </w:t>
      </w:r>
      <w:proofErr w:type="spellStart"/>
      <w:r>
        <w:rPr>
          <w:rStyle w:val="Strong"/>
          <w:rFonts w:asciiTheme="minorHAnsi" w:hAnsiTheme="minorHAnsi"/>
        </w:rPr>
        <w:t>d’auto-évaluation</w:t>
      </w:r>
      <w:proofErr w:type="spellEnd"/>
    </w:p>
    <w:p w:rsidR="00535980" w:rsidRPr="008D5851" w:rsidRDefault="00535980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sz w:val="10"/>
          <w:szCs w:val="10"/>
        </w:rPr>
      </w:pPr>
    </w:p>
    <w:p w:rsidR="00B06BD4" w:rsidRDefault="00B06BD4" w:rsidP="00946B34">
      <w:pPr>
        <w:rPr>
          <w:rStyle w:val="Strong"/>
          <w:b w:val="0"/>
          <w:sz w:val="24"/>
          <w:szCs w:val="24"/>
        </w:rPr>
      </w:pPr>
    </w:p>
    <w:p w:rsidR="00946B34" w:rsidRPr="00946B34" w:rsidRDefault="00611E0A" w:rsidP="00946B34">
      <w:pPr>
        <w:rPr>
          <w:rStyle w:val="Strong"/>
          <w:b w:val="0"/>
        </w:rPr>
      </w:pPr>
      <w:proofErr w:type="spellStart"/>
      <w:r w:rsidRPr="00946B34">
        <w:rPr>
          <w:rStyle w:val="Strong"/>
          <w:b w:val="0"/>
          <w:sz w:val="24"/>
          <w:szCs w:val="24"/>
        </w:rPr>
        <w:t>Comme</w:t>
      </w:r>
      <w:proofErr w:type="spellEnd"/>
      <w:r w:rsidRPr="00946B34">
        <w:rPr>
          <w:rStyle w:val="Strong"/>
          <w:b w:val="0"/>
          <w:sz w:val="24"/>
          <w:szCs w:val="24"/>
        </w:rPr>
        <w:t xml:space="preserve"> le </w:t>
      </w:r>
      <w:proofErr w:type="spellStart"/>
      <w:r w:rsidRPr="00946B34">
        <w:rPr>
          <w:rStyle w:val="Strong"/>
          <w:b w:val="0"/>
          <w:sz w:val="24"/>
          <w:szCs w:val="24"/>
        </w:rPr>
        <w:t>décrit</w:t>
      </w:r>
      <w:proofErr w:type="spellEnd"/>
      <w:r w:rsidRPr="00946B3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946B34">
        <w:rPr>
          <w:rStyle w:val="Strong"/>
          <w:b w:val="0"/>
          <w:sz w:val="24"/>
          <w:szCs w:val="24"/>
        </w:rPr>
        <w:t>l’</w:t>
      </w:r>
      <w:r w:rsidR="00946B34" w:rsidRPr="00946B34">
        <w:rPr>
          <w:rStyle w:val="Strong"/>
          <w:b w:val="0"/>
          <w:sz w:val="24"/>
          <w:szCs w:val="24"/>
        </w:rPr>
        <w:t>Association</w:t>
      </w:r>
      <w:proofErr w:type="spellEnd"/>
      <w:r w:rsidR="00946B34" w:rsidRPr="00946B34">
        <w:rPr>
          <w:rStyle w:val="Strong"/>
          <w:b w:val="0"/>
          <w:sz w:val="24"/>
          <w:szCs w:val="24"/>
        </w:rPr>
        <w:t xml:space="preserve"> des </w:t>
      </w:r>
      <w:proofErr w:type="spellStart"/>
      <w:r w:rsidR="00946B34" w:rsidRPr="00946B34">
        <w:rPr>
          <w:rStyle w:val="Strong"/>
          <w:b w:val="0"/>
          <w:sz w:val="24"/>
          <w:szCs w:val="24"/>
        </w:rPr>
        <w:t>gestionnaires</w:t>
      </w:r>
      <w:proofErr w:type="spellEnd"/>
      <w:r w:rsidR="00946B34" w:rsidRPr="00946B34">
        <w:rPr>
          <w:rStyle w:val="Strong"/>
          <w:b w:val="0"/>
          <w:sz w:val="24"/>
          <w:szCs w:val="24"/>
        </w:rPr>
        <w:t xml:space="preserve"> de santé des Premières Nations</w:t>
      </w:r>
      <w:r w:rsidR="00946B34">
        <w:rPr>
          <w:rStyle w:val="Strong"/>
          <w:b w:val="0"/>
        </w:rPr>
        <w:t xml:space="preserve"> </w:t>
      </w:r>
      <w:r w:rsidR="00535980" w:rsidRPr="00C5355E">
        <w:rPr>
          <w:rStyle w:val="Strong"/>
        </w:rPr>
        <w:t>"</w:t>
      </w:r>
      <w:r w:rsidR="00946B34" w:rsidRPr="00946B34">
        <w:t xml:space="preserve"> </w:t>
      </w:r>
      <w:proofErr w:type="gramStart"/>
      <w:r w:rsidR="00946B34">
        <w:rPr>
          <w:rStyle w:val="Strong"/>
          <w:b w:val="0"/>
        </w:rPr>
        <w:t>Un</w:t>
      </w:r>
      <w:proofErr w:type="gramEnd"/>
      <w:r w:rsid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gestionnaire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certifié</w:t>
      </w:r>
      <w:proofErr w:type="spellEnd"/>
      <w:r w:rsidR="00946B34" w:rsidRPr="00946B34">
        <w:rPr>
          <w:rStyle w:val="Strong"/>
          <w:b w:val="0"/>
        </w:rPr>
        <w:t xml:space="preserve"> de santé des Premières Nations (GCSPN) </w:t>
      </w:r>
      <w:proofErr w:type="spellStart"/>
      <w:r w:rsidR="00946B34" w:rsidRPr="00946B34">
        <w:rPr>
          <w:rStyle w:val="Strong"/>
          <w:b w:val="0"/>
        </w:rPr>
        <w:t>est</w:t>
      </w:r>
      <w:proofErr w:type="spellEnd"/>
      <w:r w:rsidR="00946B34" w:rsidRPr="00946B34">
        <w:rPr>
          <w:rStyle w:val="Strong"/>
          <w:b w:val="0"/>
        </w:rPr>
        <w:t xml:space="preserve"> un </w:t>
      </w:r>
      <w:proofErr w:type="spellStart"/>
      <w:r w:rsidR="00946B34" w:rsidRPr="00946B34">
        <w:rPr>
          <w:rStyle w:val="Strong"/>
          <w:b w:val="0"/>
        </w:rPr>
        <w:t>professionnel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hautement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qualifié</w:t>
      </w:r>
      <w:proofErr w:type="spellEnd"/>
      <w:r w:rsidR="00946B34" w:rsidRPr="00946B34">
        <w:rPr>
          <w:rStyle w:val="Strong"/>
          <w:b w:val="0"/>
        </w:rPr>
        <w:t xml:space="preserve">, </w:t>
      </w:r>
      <w:proofErr w:type="spellStart"/>
      <w:r w:rsidR="00946B34" w:rsidRPr="00946B34">
        <w:rPr>
          <w:rStyle w:val="Strong"/>
          <w:b w:val="0"/>
        </w:rPr>
        <w:t>engagé</w:t>
      </w:r>
      <w:proofErr w:type="spellEnd"/>
      <w:r w:rsidR="00946B34" w:rsidRPr="00946B34">
        <w:rPr>
          <w:rStyle w:val="Strong"/>
          <w:b w:val="0"/>
        </w:rPr>
        <w:t xml:space="preserve"> au </w:t>
      </w:r>
      <w:proofErr w:type="spellStart"/>
      <w:r w:rsidR="00946B34" w:rsidRPr="00946B34">
        <w:rPr>
          <w:rStyle w:val="Strong"/>
          <w:b w:val="0"/>
        </w:rPr>
        <w:t>perfectionnement</w:t>
      </w:r>
      <w:proofErr w:type="spellEnd"/>
      <w:r w:rsidR="00946B34" w:rsidRPr="00946B34">
        <w:rPr>
          <w:rStyle w:val="Strong"/>
          <w:b w:val="0"/>
        </w:rPr>
        <w:t xml:space="preserve"> de </w:t>
      </w:r>
      <w:proofErr w:type="spellStart"/>
      <w:r w:rsidR="00946B34" w:rsidRPr="00946B34">
        <w:rPr>
          <w:rStyle w:val="Strong"/>
          <w:b w:val="0"/>
        </w:rPr>
        <w:t>carrière</w:t>
      </w:r>
      <w:proofErr w:type="spellEnd"/>
      <w:r w:rsidR="00946B34" w:rsidRPr="00946B34">
        <w:rPr>
          <w:rStyle w:val="Strong"/>
          <w:b w:val="0"/>
        </w:rPr>
        <w:t xml:space="preserve">, aux </w:t>
      </w:r>
      <w:proofErr w:type="spellStart"/>
      <w:r w:rsidR="00946B34" w:rsidRPr="00946B34">
        <w:rPr>
          <w:rStyle w:val="Strong"/>
          <w:b w:val="0"/>
        </w:rPr>
        <w:t>normes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d’é</w:t>
      </w:r>
      <w:r w:rsidR="00B93366">
        <w:rPr>
          <w:rStyle w:val="Strong"/>
          <w:b w:val="0"/>
        </w:rPr>
        <w:t>thique</w:t>
      </w:r>
      <w:proofErr w:type="spellEnd"/>
      <w:r w:rsidR="00B93366">
        <w:rPr>
          <w:rStyle w:val="Strong"/>
          <w:b w:val="0"/>
        </w:rPr>
        <w:t xml:space="preserve"> et à la </w:t>
      </w:r>
      <w:proofErr w:type="spellStart"/>
      <w:r w:rsidR="00B93366">
        <w:rPr>
          <w:rStyle w:val="Strong"/>
          <w:b w:val="0"/>
        </w:rPr>
        <w:t>gestion</w:t>
      </w:r>
      <w:proofErr w:type="spellEnd"/>
      <w:r w:rsidR="00B93366">
        <w:rPr>
          <w:rStyle w:val="Strong"/>
          <w:b w:val="0"/>
        </w:rPr>
        <w:t xml:space="preserve"> de santé </w:t>
      </w:r>
      <w:r w:rsidR="00946B34" w:rsidRPr="00946B34">
        <w:rPr>
          <w:rStyle w:val="Strong"/>
          <w:b w:val="0"/>
        </w:rPr>
        <w:t xml:space="preserve">des Premières Nations. Les GCSPN </w:t>
      </w:r>
      <w:proofErr w:type="spellStart"/>
      <w:r w:rsidR="00946B34" w:rsidRPr="00946B34">
        <w:rPr>
          <w:rStyle w:val="Strong"/>
          <w:b w:val="0"/>
        </w:rPr>
        <w:t>ont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gramStart"/>
      <w:r w:rsidR="00946B34" w:rsidRPr="00946B34">
        <w:rPr>
          <w:rStyle w:val="Strong"/>
          <w:b w:val="0"/>
        </w:rPr>
        <w:t>un</w:t>
      </w:r>
      <w:proofErr w:type="gram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aperçu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dans</w:t>
      </w:r>
      <w:proofErr w:type="spellEnd"/>
      <w:r w:rsidR="00946B34" w:rsidRPr="00946B34">
        <w:rPr>
          <w:rStyle w:val="Strong"/>
          <w:b w:val="0"/>
        </w:rPr>
        <w:t xml:space="preserve"> les </w:t>
      </w:r>
      <w:proofErr w:type="spellStart"/>
      <w:r w:rsidR="00946B34" w:rsidRPr="00946B34">
        <w:rPr>
          <w:rStyle w:val="Strong"/>
          <w:b w:val="0"/>
        </w:rPr>
        <w:t>pratiqu</w:t>
      </w:r>
      <w:r w:rsidR="00B93366">
        <w:rPr>
          <w:rStyle w:val="Strong"/>
          <w:b w:val="0"/>
        </w:rPr>
        <w:t>es</w:t>
      </w:r>
      <w:proofErr w:type="spellEnd"/>
      <w:r w:rsidR="00B93366">
        <w:rPr>
          <w:rStyle w:val="Strong"/>
          <w:b w:val="0"/>
        </w:rPr>
        <w:t xml:space="preserve"> de </w:t>
      </w:r>
      <w:proofErr w:type="spellStart"/>
      <w:r w:rsidR="00B93366">
        <w:rPr>
          <w:rStyle w:val="Strong"/>
          <w:b w:val="0"/>
        </w:rPr>
        <w:t>gestion</w:t>
      </w:r>
      <w:proofErr w:type="spellEnd"/>
      <w:r w:rsidR="00B93366">
        <w:rPr>
          <w:rStyle w:val="Strong"/>
          <w:b w:val="0"/>
        </w:rPr>
        <w:t xml:space="preserve"> de santé les plus </w:t>
      </w:r>
      <w:proofErr w:type="spellStart"/>
      <w:r w:rsidR="00946B34" w:rsidRPr="00946B34">
        <w:rPr>
          <w:rStyle w:val="Strong"/>
          <w:b w:val="0"/>
        </w:rPr>
        <w:t>avancées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ainsi</w:t>
      </w:r>
      <w:proofErr w:type="spellEnd"/>
      <w:r w:rsidR="00946B34" w:rsidRPr="00946B34">
        <w:rPr>
          <w:rStyle w:val="Strong"/>
          <w:b w:val="0"/>
        </w:rPr>
        <w:t xml:space="preserve"> que les </w:t>
      </w:r>
      <w:proofErr w:type="spellStart"/>
      <w:r w:rsidR="00946B34" w:rsidRPr="00946B34">
        <w:rPr>
          <w:rStyle w:val="Strong"/>
          <w:b w:val="0"/>
        </w:rPr>
        <w:t>enjeux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liés</w:t>
      </w:r>
      <w:proofErr w:type="spellEnd"/>
      <w:r w:rsidR="00946B34" w:rsidRPr="00946B34">
        <w:rPr>
          <w:rStyle w:val="Strong"/>
          <w:b w:val="0"/>
        </w:rPr>
        <w:t xml:space="preserve"> aux services de santé </w:t>
      </w:r>
      <w:proofErr w:type="spellStart"/>
      <w:r w:rsidR="00946B34" w:rsidRPr="00946B34">
        <w:rPr>
          <w:rStyle w:val="Strong"/>
          <w:b w:val="0"/>
        </w:rPr>
        <w:t>touchant</w:t>
      </w:r>
      <w:proofErr w:type="spellEnd"/>
      <w:r w:rsidR="00946B34" w:rsidRPr="00946B34">
        <w:rPr>
          <w:rStyle w:val="Strong"/>
          <w:b w:val="0"/>
        </w:rPr>
        <w:t xml:space="preserve"> les </w:t>
      </w:r>
      <w:proofErr w:type="spellStart"/>
      <w:r w:rsidR="00946B34" w:rsidRPr="00946B34">
        <w:rPr>
          <w:rStyle w:val="Strong"/>
          <w:b w:val="0"/>
        </w:rPr>
        <w:t>organismes</w:t>
      </w:r>
      <w:proofErr w:type="spellEnd"/>
      <w:r w:rsidR="00946B34" w:rsidRPr="00946B34">
        <w:rPr>
          <w:rStyle w:val="Strong"/>
          <w:b w:val="0"/>
        </w:rPr>
        <w:t xml:space="preserve"> des Premières</w:t>
      </w:r>
      <w:r w:rsidR="00B93366">
        <w:rPr>
          <w:rStyle w:val="Strong"/>
          <w:b w:val="0"/>
        </w:rPr>
        <w:t xml:space="preserve"> </w:t>
      </w:r>
      <w:r w:rsidR="00946B34" w:rsidRPr="00946B34">
        <w:rPr>
          <w:rStyle w:val="Strong"/>
          <w:b w:val="0"/>
        </w:rPr>
        <w:t xml:space="preserve">Nations. </w:t>
      </w:r>
      <w:proofErr w:type="spellStart"/>
      <w:r w:rsidR="00946B34" w:rsidRPr="00946B34">
        <w:rPr>
          <w:rStyle w:val="Strong"/>
          <w:b w:val="0"/>
        </w:rPr>
        <w:t>Comme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membre</w:t>
      </w:r>
      <w:proofErr w:type="spellEnd"/>
      <w:r w:rsidR="00946B34" w:rsidRPr="00946B34">
        <w:rPr>
          <w:rStyle w:val="Strong"/>
          <w:b w:val="0"/>
        </w:rPr>
        <w:t xml:space="preserve"> de la </w:t>
      </w:r>
      <w:proofErr w:type="spellStart"/>
      <w:r w:rsidR="00946B34" w:rsidRPr="00946B34">
        <w:rPr>
          <w:rStyle w:val="Strong"/>
          <w:b w:val="0"/>
        </w:rPr>
        <w:t>communauté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gramStart"/>
      <w:r w:rsidR="00946B34" w:rsidRPr="00946B34">
        <w:rPr>
          <w:rStyle w:val="Strong"/>
          <w:b w:val="0"/>
        </w:rPr>
        <w:t>et</w:t>
      </w:r>
      <w:proofErr w:type="gramEnd"/>
      <w:r w:rsidR="00946B34" w:rsidRPr="00946B34">
        <w:rPr>
          <w:rStyle w:val="Strong"/>
          <w:b w:val="0"/>
        </w:rPr>
        <w:t xml:space="preserve"> des </w:t>
      </w:r>
      <w:proofErr w:type="spellStart"/>
      <w:r w:rsidR="00946B34" w:rsidRPr="00946B34">
        <w:rPr>
          <w:rStyle w:val="Strong"/>
          <w:b w:val="0"/>
        </w:rPr>
        <w:t>groupes</w:t>
      </w:r>
      <w:proofErr w:type="spellEnd"/>
      <w:r w:rsidR="00946B34" w:rsidRPr="00946B34">
        <w:rPr>
          <w:rStyle w:val="Strong"/>
          <w:b w:val="0"/>
        </w:rPr>
        <w:t xml:space="preserve"> de pr</w:t>
      </w:r>
      <w:r w:rsidR="00B93366">
        <w:rPr>
          <w:rStyle w:val="Strong"/>
          <w:b w:val="0"/>
        </w:rPr>
        <w:t xml:space="preserve">ises de </w:t>
      </w:r>
      <w:proofErr w:type="spellStart"/>
      <w:r w:rsidR="00B93366">
        <w:rPr>
          <w:rStyle w:val="Strong"/>
          <w:b w:val="0"/>
        </w:rPr>
        <w:t>décisions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B93366">
        <w:rPr>
          <w:rStyle w:val="Strong"/>
          <w:b w:val="0"/>
        </w:rPr>
        <w:t>en</w:t>
      </w:r>
      <w:proofErr w:type="spellEnd"/>
      <w:r w:rsidR="00B93366">
        <w:rPr>
          <w:rStyle w:val="Strong"/>
          <w:b w:val="0"/>
        </w:rPr>
        <w:t xml:space="preserve"> santé, les </w:t>
      </w:r>
      <w:r w:rsidR="00946B34" w:rsidRPr="00946B34">
        <w:rPr>
          <w:rStyle w:val="Strong"/>
          <w:b w:val="0"/>
        </w:rPr>
        <w:t xml:space="preserve">GCSPN </w:t>
      </w:r>
      <w:proofErr w:type="spellStart"/>
      <w:r w:rsidR="00946B34" w:rsidRPr="00946B34">
        <w:rPr>
          <w:rStyle w:val="Strong"/>
          <w:b w:val="0"/>
        </w:rPr>
        <w:t>travaillent</w:t>
      </w:r>
      <w:proofErr w:type="spellEnd"/>
      <w:r w:rsidR="00946B34" w:rsidRPr="00946B34">
        <w:rPr>
          <w:rStyle w:val="Strong"/>
          <w:b w:val="0"/>
        </w:rPr>
        <w:t xml:space="preserve"> à des </w:t>
      </w:r>
      <w:proofErr w:type="spellStart"/>
      <w:r w:rsidR="00946B34" w:rsidRPr="00946B34">
        <w:rPr>
          <w:rStyle w:val="Strong"/>
          <w:b w:val="0"/>
        </w:rPr>
        <w:t>postes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clés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variés</w:t>
      </w:r>
      <w:proofErr w:type="spellEnd"/>
      <w:r w:rsidR="00946B34" w:rsidRPr="00946B34">
        <w:rPr>
          <w:rStyle w:val="Strong"/>
          <w:b w:val="0"/>
        </w:rPr>
        <w:t xml:space="preserve">. </w:t>
      </w:r>
      <w:r w:rsidR="00B93366">
        <w:rPr>
          <w:rStyle w:val="Strong"/>
          <w:b w:val="0"/>
        </w:rPr>
        <w:t xml:space="preserve">Les </w:t>
      </w:r>
      <w:r w:rsidR="00946B34" w:rsidRPr="00946B34">
        <w:rPr>
          <w:rStyle w:val="Strong"/>
          <w:b w:val="0"/>
        </w:rPr>
        <w:t xml:space="preserve">GCSPN </w:t>
      </w:r>
      <w:proofErr w:type="spellStart"/>
      <w:r w:rsidR="00946B34" w:rsidRPr="00946B34">
        <w:rPr>
          <w:rStyle w:val="Strong"/>
          <w:b w:val="0"/>
        </w:rPr>
        <w:t>sont</w:t>
      </w:r>
      <w:proofErr w:type="spellEnd"/>
      <w:r w:rsidR="00946B34" w:rsidRPr="00946B34">
        <w:rPr>
          <w:rStyle w:val="Strong"/>
          <w:b w:val="0"/>
        </w:rPr>
        <w:t xml:space="preserve"> des </w:t>
      </w:r>
      <w:proofErr w:type="spellStart"/>
      <w:r w:rsidR="00946B34" w:rsidRPr="00946B34">
        <w:rPr>
          <w:rStyle w:val="Strong"/>
          <w:b w:val="0"/>
        </w:rPr>
        <w:t>personnes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clés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dans</w:t>
      </w:r>
      <w:proofErr w:type="spellEnd"/>
      <w:r w:rsidR="00946B34" w:rsidRPr="00946B34">
        <w:rPr>
          <w:rStyle w:val="Strong"/>
          <w:b w:val="0"/>
        </w:rPr>
        <w:t xml:space="preserve"> le </w:t>
      </w:r>
      <w:proofErr w:type="spellStart"/>
      <w:r w:rsidR="00946B34" w:rsidRPr="00946B34">
        <w:rPr>
          <w:rStyle w:val="Strong"/>
          <w:b w:val="0"/>
        </w:rPr>
        <w:t>développement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stratégique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gramStart"/>
      <w:r w:rsidR="00946B34" w:rsidRPr="00946B34">
        <w:rPr>
          <w:rStyle w:val="Strong"/>
          <w:b w:val="0"/>
        </w:rPr>
        <w:t>e</w:t>
      </w:r>
      <w:r w:rsidR="00B93366">
        <w:rPr>
          <w:rStyle w:val="Strong"/>
          <w:b w:val="0"/>
        </w:rPr>
        <w:t>t</w:t>
      </w:r>
      <w:proofErr w:type="gramEnd"/>
      <w:r w:rsidR="00B93366">
        <w:rPr>
          <w:rStyle w:val="Strong"/>
          <w:b w:val="0"/>
        </w:rPr>
        <w:t xml:space="preserve"> la </w:t>
      </w:r>
      <w:proofErr w:type="spellStart"/>
      <w:r w:rsidR="00B93366">
        <w:rPr>
          <w:rStyle w:val="Strong"/>
          <w:b w:val="0"/>
        </w:rPr>
        <w:t>prestation</w:t>
      </w:r>
      <w:proofErr w:type="spellEnd"/>
      <w:r w:rsidR="00B93366">
        <w:rPr>
          <w:rStyle w:val="Strong"/>
          <w:b w:val="0"/>
        </w:rPr>
        <w:t xml:space="preserve"> des plans </w:t>
      </w:r>
      <w:proofErr w:type="spellStart"/>
      <w:r w:rsidR="00946B34" w:rsidRPr="00946B34">
        <w:rPr>
          <w:rStyle w:val="Strong"/>
          <w:b w:val="0"/>
        </w:rPr>
        <w:t>d’affaires</w:t>
      </w:r>
      <w:proofErr w:type="spellEnd"/>
      <w:r w:rsidR="00946B34" w:rsidRPr="00946B34">
        <w:rPr>
          <w:rStyle w:val="Strong"/>
          <w:b w:val="0"/>
        </w:rPr>
        <w:t xml:space="preserve"> et des services de santé. </w:t>
      </w:r>
      <w:proofErr w:type="spellStart"/>
      <w:proofErr w:type="gramStart"/>
      <w:r w:rsidR="00946B34" w:rsidRPr="00946B34">
        <w:rPr>
          <w:rStyle w:val="Strong"/>
          <w:b w:val="0"/>
        </w:rPr>
        <w:t>Ils</w:t>
      </w:r>
      <w:proofErr w:type="spellEnd"/>
      <w:proofErr w:type="gram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apprécient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l’influence</w:t>
      </w:r>
      <w:proofErr w:type="spellEnd"/>
      <w:r w:rsidR="00946B34" w:rsidRPr="00946B34">
        <w:rPr>
          <w:rStyle w:val="Strong"/>
          <w:b w:val="0"/>
        </w:rPr>
        <w:t xml:space="preserve"> de la </w:t>
      </w:r>
      <w:proofErr w:type="spellStart"/>
      <w:r w:rsidR="00B93366">
        <w:rPr>
          <w:rStyle w:val="Strong"/>
          <w:b w:val="0"/>
        </w:rPr>
        <w:t>technologie</w:t>
      </w:r>
      <w:proofErr w:type="spellEnd"/>
      <w:r w:rsidR="00B93366">
        <w:rPr>
          <w:rStyle w:val="Strong"/>
          <w:b w:val="0"/>
        </w:rPr>
        <w:t xml:space="preserve"> et </w:t>
      </w:r>
      <w:proofErr w:type="spellStart"/>
      <w:r w:rsidR="00B93366">
        <w:rPr>
          <w:rStyle w:val="Strong"/>
          <w:b w:val="0"/>
        </w:rPr>
        <w:t>sont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B93366">
        <w:rPr>
          <w:rStyle w:val="Strong"/>
          <w:b w:val="0"/>
        </w:rPr>
        <w:t>polyvalents</w:t>
      </w:r>
      <w:proofErr w:type="spellEnd"/>
      <w:r w:rsidR="00B93366">
        <w:rPr>
          <w:rStyle w:val="Strong"/>
          <w:b w:val="0"/>
        </w:rPr>
        <w:t xml:space="preserve"> </w:t>
      </w:r>
      <w:r w:rsidR="00946B34" w:rsidRPr="00946B34">
        <w:rPr>
          <w:rStyle w:val="Strong"/>
          <w:b w:val="0"/>
        </w:rPr>
        <w:t xml:space="preserve">et flexibles. </w:t>
      </w:r>
      <w:proofErr w:type="spellStart"/>
      <w:r w:rsidR="00946B34" w:rsidRPr="00946B34">
        <w:rPr>
          <w:rStyle w:val="Strong"/>
          <w:b w:val="0"/>
        </w:rPr>
        <w:t>Leur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compréhension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gramStart"/>
      <w:r w:rsidR="00946B34" w:rsidRPr="00946B34">
        <w:rPr>
          <w:rStyle w:val="Strong"/>
          <w:b w:val="0"/>
        </w:rPr>
        <w:t>et</w:t>
      </w:r>
      <w:proofErr w:type="gram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leur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accès</w:t>
      </w:r>
      <w:proofErr w:type="spellEnd"/>
      <w:r w:rsidR="00946B34" w:rsidRPr="00946B34">
        <w:rPr>
          <w:rStyle w:val="Strong"/>
          <w:b w:val="0"/>
        </w:rPr>
        <w:t xml:space="preserve"> à </w:t>
      </w:r>
      <w:proofErr w:type="spellStart"/>
      <w:r w:rsidR="00946B34" w:rsidRPr="00946B34">
        <w:rPr>
          <w:rStyle w:val="Strong"/>
          <w:b w:val="0"/>
        </w:rPr>
        <w:t>l’information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ai</w:t>
      </w:r>
      <w:r w:rsidR="00B93366">
        <w:rPr>
          <w:rStyle w:val="Strong"/>
          <w:b w:val="0"/>
        </w:rPr>
        <w:t>nsi</w:t>
      </w:r>
      <w:proofErr w:type="spellEnd"/>
      <w:r w:rsidR="00B93366">
        <w:rPr>
          <w:rStyle w:val="Strong"/>
          <w:b w:val="0"/>
        </w:rPr>
        <w:t xml:space="preserve"> que </w:t>
      </w:r>
      <w:proofErr w:type="spellStart"/>
      <w:r w:rsidR="00B93366">
        <w:rPr>
          <w:rStyle w:val="Strong"/>
          <w:b w:val="0"/>
        </w:rPr>
        <w:t>leur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B93366">
        <w:rPr>
          <w:rStyle w:val="Strong"/>
          <w:b w:val="0"/>
        </w:rPr>
        <w:t>expérience</w:t>
      </w:r>
      <w:proofErr w:type="spellEnd"/>
      <w:r w:rsidR="00B93366">
        <w:rPr>
          <w:rStyle w:val="Strong"/>
          <w:b w:val="0"/>
        </w:rPr>
        <w:t xml:space="preserve"> et </w:t>
      </w:r>
      <w:proofErr w:type="spellStart"/>
      <w:r w:rsidR="00B93366">
        <w:rPr>
          <w:rStyle w:val="Strong"/>
          <w:b w:val="0"/>
        </w:rPr>
        <w:t>leur</w:t>
      </w:r>
      <w:proofErr w:type="spellEnd"/>
      <w:r w:rsidR="00B93366">
        <w:rPr>
          <w:rStyle w:val="Strong"/>
          <w:b w:val="0"/>
        </w:rPr>
        <w:t xml:space="preserve"> </w:t>
      </w:r>
      <w:r w:rsidR="00946B34" w:rsidRPr="00946B34">
        <w:rPr>
          <w:rStyle w:val="Strong"/>
          <w:b w:val="0"/>
        </w:rPr>
        <w:t xml:space="preserve">attitude </w:t>
      </w:r>
      <w:proofErr w:type="spellStart"/>
      <w:r w:rsidR="00946B34" w:rsidRPr="00946B34">
        <w:rPr>
          <w:rStyle w:val="Strong"/>
          <w:b w:val="0"/>
        </w:rPr>
        <w:t>accueillante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est</w:t>
      </w:r>
      <w:proofErr w:type="spellEnd"/>
      <w:r w:rsidR="00946B34" w:rsidRPr="00946B34">
        <w:rPr>
          <w:rStyle w:val="Strong"/>
          <w:b w:val="0"/>
        </w:rPr>
        <w:t xml:space="preserve"> inestimable </w:t>
      </w:r>
      <w:proofErr w:type="spellStart"/>
      <w:r w:rsidR="00946B34" w:rsidRPr="00946B34">
        <w:rPr>
          <w:rStyle w:val="Strong"/>
          <w:b w:val="0"/>
        </w:rPr>
        <w:t>dans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l’établissement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d’une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B93366">
        <w:rPr>
          <w:rStyle w:val="Strong"/>
          <w:b w:val="0"/>
        </w:rPr>
        <w:t>carrière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B93366">
        <w:rPr>
          <w:rStyle w:val="Strong"/>
          <w:b w:val="0"/>
        </w:rPr>
        <w:t>réussie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B93366">
        <w:rPr>
          <w:rStyle w:val="Strong"/>
          <w:b w:val="0"/>
        </w:rPr>
        <w:t>en</w:t>
      </w:r>
      <w:proofErr w:type="spellEnd"/>
      <w:r w:rsidR="00B93366">
        <w:rPr>
          <w:rStyle w:val="Strong"/>
          <w:b w:val="0"/>
        </w:rPr>
        <w:t xml:space="preserve"> </w:t>
      </w:r>
      <w:proofErr w:type="spellStart"/>
      <w:r w:rsidR="00B93366">
        <w:rPr>
          <w:rStyle w:val="Strong"/>
          <w:b w:val="0"/>
        </w:rPr>
        <w:t>gestion</w:t>
      </w:r>
      <w:proofErr w:type="spellEnd"/>
      <w:r w:rsidR="00B93366">
        <w:rPr>
          <w:rStyle w:val="Strong"/>
          <w:b w:val="0"/>
        </w:rPr>
        <w:t xml:space="preserve"> de </w:t>
      </w:r>
      <w:r w:rsidR="00946B34" w:rsidRPr="00946B34">
        <w:rPr>
          <w:rStyle w:val="Strong"/>
          <w:b w:val="0"/>
        </w:rPr>
        <w:t xml:space="preserve">santé. </w:t>
      </w:r>
      <w:proofErr w:type="spellStart"/>
      <w:proofErr w:type="gramStart"/>
      <w:r w:rsidR="00946B34" w:rsidRPr="00946B34">
        <w:rPr>
          <w:rStyle w:val="Strong"/>
          <w:b w:val="0"/>
        </w:rPr>
        <w:t>Quand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il</w:t>
      </w:r>
      <w:proofErr w:type="spellEnd"/>
      <w:r w:rsidR="00946B34" w:rsidRPr="00946B34">
        <w:rPr>
          <w:rStyle w:val="Strong"/>
          <w:b w:val="0"/>
        </w:rPr>
        <w:t xml:space="preserve"> </w:t>
      </w:r>
      <w:proofErr w:type="spellStart"/>
      <w:r w:rsidR="00946B34" w:rsidRPr="00946B34">
        <w:rPr>
          <w:rStyle w:val="Strong"/>
          <w:b w:val="0"/>
        </w:rPr>
        <w:t>s’agit</w:t>
      </w:r>
      <w:proofErr w:type="spellEnd"/>
      <w:r w:rsidR="00946B34" w:rsidRPr="00946B34">
        <w:rPr>
          <w:rStyle w:val="Strong"/>
          <w:b w:val="0"/>
        </w:rPr>
        <w:t xml:space="preserve"> de </w:t>
      </w:r>
      <w:proofErr w:type="spellStart"/>
      <w:r w:rsidR="00946B34" w:rsidRPr="00946B34">
        <w:rPr>
          <w:rStyle w:val="Strong"/>
          <w:b w:val="0"/>
        </w:rPr>
        <w:t>gestion</w:t>
      </w:r>
      <w:proofErr w:type="spellEnd"/>
      <w:r w:rsidR="00946B34" w:rsidRPr="00946B34">
        <w:rPr>
          <w:rStyle w:val="Strong"/>
          <w:b w:val="0"/>
        </w:rPr>
        <w:t xml:space="preserve"> de santé pour les </w:t>
      </w:r>
      <w:proofErr w:type="spellStart"/>
      <w:r w:rsidR="00946B34" w:rsidRPr="00946B34">
        <w:rPr>
          <w:rStyle w:val="Strong"/>
          <w:b w:val="0"/>
        </w:rPr>
        <w:t>organismes</w:t>
      </w:r>
      <w:proofErr w:type="spellEnd"/>
      <w:r w:rsidR="00946B34" w:rsidRPr="00946B34">
        <w:rPr>
          <w:rStyle w:val="Strong"/>
          <w:b w:val="0"/>
        </w:rPr>
        <w:t xml:space="preserve"> d</w:t>
      </w:r>
      <w:r w:rsidR="00B93366">
        <w:rPr>
          <w:rStyle w:val="Strong"/>
          <w:b w:val="0"/>
        </w:rPr>
        <w:t xml:space="preserve">es Premières Nations, les GCSPN </w:t>
      </w:r>
      <w:proofErr w:type="spellStart"/>
      <w:r w:rsidR="00946B34" w:rsidRPr="00946B34">
        <w:rPr>
          <w:rStyle w:val="Strong"/>
          <w:b w:val="0"/>
        </w:rPr>
        <w:t>sont</w:t>
      </w:r>
      <w:proofErr w:type="spellEnd"/>
      <w:r w:rsidR="00946B34" w:rsidRPr="00946B34">
        <w:rPr>
          <w:rStyle w:val="Strong"/>
          <w:b w:val="0"/>
        </w:rPr>
        <w:t xml:space="preserve"> les experts.</w:t>
      </w:r>
      <w:r w:rsidR="00946B34">
        <w:rPr>
          <w:rStyle w:val="Strong"/>
          <w:b w:val="0"/>
        </w:rPr>
        <w:t>"</w:t>
      </w:r>
      <w:proofErr w:type="gramEnd"/>
    </w:p>
    <w:p w:rsidR="00946B34" w:rsidRPr="00946B34" w:rsidRDefault="00946B34" w:rsidP="00946B34">
      <w:pPr>
        <w:autoSpaceDE w:val="0"/>
        <w:autoSpaceDN w:val="0"/>
        <w:adjustRightInd w:val="0"/>
        <w:jc w:val="center"/>
        <w:rPr>
          <w:rStyle w:val="Strong"/>
          <w:rFonts w:cs="Arial"/>
          <w:b w:val="0"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G</w:t>
      </w:r>
      <w:r w:rsidRPr="00946B34">
        <w:rPr>
          <w:rFonts w:cs="Arial"/>
          <w:bCs/>
          <w:i/>
          <w:iCs/>
          <w:sz w:val="20"/>
          <w:szCs w:val="20"/>
        </w:rPr>
        <w:t xml:space="preserve">uide </w:t>
      </w:r>
      <w:proofErr w:type="spellStart"/>
      <w:r w:rsidRPr="00946B34">
        <w:rPr>
          <w:rFonts w:cs="Arial"/>
          <w:bCs/>
          <w:i/>
          <w:iCs/>
          <w:sz w:val="20"/>
          <w:szCs w:val="20"/>
        </w:rPr>
        <w:t>d’</w:t>
      </w:r>
      <w:r>
        <w:rPr>
          <w:rFonts w:cs="Arial"/>
          <w:bCs/>
          <w:i/>
          <w:iCs/>
          <w:sz w:val="20"/>
          <w:szCs w:val="20"/>
        </w:rPr>
        <w:t>information</w:t>
      </w:r>
      <w:proofErr w:type="spellEnd"/>
      <w:r>
        <w:rPr>
          <w:rFonts w:cs="Arial"/>
          <w:bCs/>
          <w:i/>
          <w:iCs/>
          <w:sz w:val="20"/>
          <w:szCs w:val="20"/>
        </w:rPr>
        <w:t xml:space="preserve"> de </w:t>
      </w:r>
      <w:proofErr w:type="spellStart"/>
      <w:r>
        <w:rPr>
          <w:rFonts w:cs="Arial"/>
          <w:bCs/>
          <w:i/>
          <w:iCs/>
          <w:sz w:val="20"/>
          <w:szCs w:val="20"/>
        </w:rPr>
        <w:t>l’As</w:t>
      </w:r>
      <w:r w:rsidRPr="00946B34">
        <w:rPr>
          <w:rFonts w:cs="Arial"/>
          <w:bCs/>
          <w:i/>
          <w:iCs/>
          <w:sz w:val="20"/>
          <w:szCs w:val="20"/>
        </w:rPr>
        <w:t>sociation</w:t>
      </w:r>
      <w:proofErr w:type="spellEnd"/>
      <w:r w:rsidRPr="00946B34">
        <w:rPr>
          <w:rFonts w:cs="Arial"/>
          <w:bCs/>
          <w:i/>
          <w:iCs/>
          <w:sz w:val="20"/>
          <w:szCs w:val="20"/>
        </w:rPr>
        <w:t xml:space="preserve"> des</w:t>
      </w:r>
      <w:r>
        <w:rPr>
          <w:rFonts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iCs/>
          <w:sz w:val="20"/>
          <w:szCs w:val="20"/>
        </w:rPr>
        <w:t>gestionnaires</w:t>
      </w:r>
      <w:proofErr w:type="spellEnd"/>
      <w:r>
        <w:rPr>
          <w:rFonts w:cs="Arial"/>
          <w:bCs/>
          <w:i/>
          <w:iCs/>
          <w:sz w:val="20"/>
          <w:szCs w:val="20"/>
        </w:rPr>
        <w:t xml:space="preserve"> de santé des Premières N</w:t>
      </w:r>
      <w:r w:rsidRPr="00946B34">
        <w:rPr>
          <w:rFonts w:cs="Arial"/>
          <w:bCs/>
          <w:i/>
          <w:iCs/>
          <w:sz w:val="20"/>
          <w:szCs w:val="20"/>
        </w:rPr>
        <w:t>ations</w:t>
      </w:r>
    </w:p>
    <w:p w:rsidR="002B7377" w:rsidRPr="00BD574E" w:rsidRDefault="002B7377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16"/>
          <w:szCs w:val="16"/>
        </w:rPr>
      </w:pPr>
    </w:p>
    <w:p w:rsidR="00535980" w:rsidRDefault="00946B34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  <w:proofErr w:type="spellStart"/>
      <w:r>
        <w:rPr>
          <w:rStyle w:val="Strong"/>
          <w:rFonts w:asciiTheme="minorHAnsi" w:hAnsiTheme="minorHAnsi"/>
          <w:b w:val="0"/>
        </w:rPr>
        <w:t>L’outil</w:t>
      </w:r>
      <w:proofErr w:type="spellEnd"/>
      <w:r>
        <w:rPr>
          <w:rStyle w:val="Strong"/>
          <w:rFonts w:asciiTheme="minorHAnsi" w:hAnsiTheme="minorHAnsi"/>
          <w:b w:val="0"/>
        </w:rPr>
        <w:t xml:space="preserve"> de </w:t>
      </w:r>
      <w:proofErr w:type="spellStart"/>
      <w:r>
        <w:rPr>
          <w:rStyle w:val="Strong"/>
          <w:rFonts w:asciiTheme="minorHAnsi" w:hAnsiTheme="minorHAnsi"/>
          <w:b w:val="0"/>
        </w:rPr>
        <w:t>réflexion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gramStart"/>
      <w:r>
        <w:rPr>
          <w:rStyle w:val="Strong"/>
          <w:rFonts w:asciiTheme="minorHAnsi" w:hAnsiTheme="minorHAnsi"/>
          <w:b w:val="0"/>
        </w:rPr>
        <w:t>et</w:t>
      </w:r>
      <w:proofErr w:type="gram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d’auto-évaluation</w:t>
      </w:r>
      <w:proofErr w:type="spellEnd"/>
      <w:r>
        <w:rPr>
          <w:rStyle w:val="FootnoteReference"/>
          <w:rFonts w:asciiTheme="minorHAnsi" w:hAnsiTheme="minorHAnsi"/>
          <w:bCs/>
        </w:rPr>
        <w:footnoteReference w:id="1"/>
      </w:r>
      <w:r w:rsidRPr="002B7377">
        <w:rPr>
          <w:rStyle w:val="Strong"/>
          <w:rFonts w:asciiTheme="minorHAnsi" w:hAnsiTheme="minorHAnsi"/>
          <w:b w:val="0"/>
        </w:rPr>
        <w:t xml:space="preserve"> </w:t>
      </w:r>
      <w:r>
        <w:rPr>
          <w:rStyle w:val="Strong"/>
          <w:rFonts w:asciiTheme="minorHAnsi" w:hAnsiTheme="minorHAnsi"/>
          <w:b w:val="0"/>
        </w:rPr>
        <w:t xml:space="preserve"> ci-</w:t>
      </w:r>
      <w:proofErr w:type="spellStart"/>
      <w:r>
        <w:rPr>
          <w:rStyle w:val="Strong"/>
          <w:rFonts w:asciiTheme="minorHAnsi" w:hAnsiTheme="minorHAnsi"/>
          <w:b w:val="0"/>
        </w:rPr>
        <w:t>dessous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vous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offre</w:t>
      </w:r>
      <w:proofErr w:type="spellEnd"/>
      <w:r>
        <w:rPr>
          <w:rStyle w:val="Strong"/>
          <w:rFonts w:asciiTheme="minorHAnsi" w:hAnsiTheme="minorHAnsi"/>
          <w:b w:val="0"/>
        </w:rPr>
        <w:t xml:space="preserve"> un apercu des </w:t>
      </w:r>
      <w:proofErr w:type="spellStart"/>
      <w:r>
        <w:rPr>
          <w:rStyle w:val="Strong"/>
          <w:rFonts w:asciiTheme="minorHAnsi" w:hAnsiTheme="minorHAnsi"/>
          <w:b w:val="0"/>
        </w:rPr>
        <w:t>habiletés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générales</w:t>
      </w:r>
      <w:proofErr w:type="spellEnd"/>
      <w:r>
        <w:rPr>
          <w:rStyle w:val="Strong"/>
          <w:rFonts w:asciiTheme="minorHAnsi" w:hAnsiTheme="minorHAnsi"/>
          <w:b w:val="0"/>
        </w:rPr>
        <w:t xml:space="preserve"> que </w:t>
      </w:r>
      <w:proofErr w:type="spellStart"/>
      <w:r>
        <w:rPr>
          <w:rStyle w:val="Strong"/>
          <w:rFonts w:asciiTheme="minorHAnsi" w:hAnsiTheme="minorHAnsi"/>
          <w:b w:val="0"/>
        </w:rPr>
        <w:t>doit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posséder</w:t>
      </w:r>
      <w:proofErr w:type="spellEnd"/>
      <w:r>
        <w:rPr>
          <w:rStyle w:val="Strong"/>
          <w:rFonts w:asciiTheme="minorHAnsi" w:hAnsiTheme="minorHAnsi"/>
          <w:b w:val="0"/>
        </w:rPr>
        <w:t xml:space="preserve"> un </w:t>
      </w:r>
      <w:proofErr w:type="spellStart"/>
      <w:r>
        <w:rPr>
          <w:rStyle w:val="Strong"/>
          <w:rFonts w:asciiTheme="minorHAnsi" w:hAnsiTheme="minorHAnsi"/>
          <w:b w:val="0"/>
        </w:rPr>
        <w:t>gestionnaire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en</w:t>
      </w:r>
      <w:proofErr w:type="spellEnd"/>
      <w:r>
        <w:rPr>
          <w:rStyle w:val="Strong"/>
          <w:rFonts w:asciiTheme="minorHAnsi" w:hAnsiTheme="minorHAnsi"/>
          <w:b w:val="0"/>
        </w:rPr>
        <w:t xml:space="preserve"> santé. Si </w:t>
      </w:r>
      <w:proofErr w:type="spellStart"/>
      <w:r>
        <w:rPr>
          <w:rStyle w:val="Strong"/>
          <w:rFonts w:asciiTheme="minorHAnsi" w:hAnsiTheme="minorHAnsi"/>
          <w:b w:val="0"/>
        </w:rPr>
        <w:t>vous</w:t>
      </w:r>
      <w:proofErr w:type="spellEnd"/>
      <w:r>
        <w:rPr>
          <w:rStyle w:val="Strong"/>
          <w:rFonts w:asciiTheme="minorHAnsi" w:hAnsiTheme="minorHAnsi"/>
          <w:b w:val="0"/>
        </w:rPr>
        <w:t xml:space="preserve"> le </w:t>
      </w:r>
      <w:proofErr w:type="spellStart"/>
      <w:r>
        <w:rPr>
          <w:rStyle w:val="Strong"/>
          <w:rFonts w:asciiTheme="minorHAnsi" w:hAnsiTheme="minorHAnsi"/>
          <w:b w:val="0"/>
        </w:rPr>
        <w:t>désirez</w:t>
      </w:r>
      <w:proofErr w:type="spellEnd"/>
      <w:r>
        <w:rPr>
          <w:rStyle w:val="Strong"/>
          <w:rFonts w:asciiTheme="minorHAnsi" w:hAnsiTheme="minorHAnsi"/>
          <w:b w:val="0"/>
        </w:rPr>
        <w:t xml:space="preserve">, </w:t>
      </w:r>
      <w:proofErr w:type="spellStart"/>
      <w:r>
        <w:rPr>
          <w:rStyle w:val="Strong"/>
          <w:rFonts w:asciiTheme="minorHAnsi" w:hAnsiTheme="minorHAnsi"/>
          <w:b w:val="0"/>
        </w:rPr>
        <w:t>vous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pourrez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l’utiliser</w:t>
      </w:r>
      <w:proofErr w:type="spellEnd"/>
      <w:r>
        <w:rPr>
          <w:rStyle w:val="Strong"/>
          <w:rFonts w:asciiTheme="minorHAnsi" w:hAnsiTheme="minorHAnsi"/>
          <w:b w:val="0"/>
        </w:rPr>
        <w:t xml:space="preserve"> pour </w:t>
      </w:r>
      <w:proofErr w:type="spellStart"/>
      <w:r>
        <w:rPr>
          <w:rStyle w:val="Strong"/>
          <w:rFonts w:asciiTheme="minorHAnsi" w:hAnsiTheme="minorHAnsi"/>
          <w:b w:val="0"/>
        </w:rPr>
        <w:t>évaluer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votre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niveau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actuel</w:t>
      </w:r>
      <w:proofErr w:type="spellEnd"/>
      <w:r>
        <w:rPr>
          <w:rStyle w:val="Strong"/>
          <w:rFonts w:asciiTheme="minorHAnsi" w:hAnsiTheme="minorHAnsi"/>
          <w:b w:val="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</w:rPr>
        <w:t>d’habiletés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, </w:t>
      </w:r>
      <w:proofErr w:type="spellStart"/>
      <w:r w:rsidR="00791ED2">
        <w:rPr>
          <w:rStyle w:val="Strong"/>
          <w:rFonts w:asciiTheme="minorHAnsi" w:hAnsiTheme="minorHAnsi"/>
          <w:b w:val="0"/>
        </w:rPr>
        <w:t>pe</w:t>
      </w:r>
      <w:r w:rsidR="00853D99">
        <w:rPr>
          <w:rStyle w:val="Strong"/>
          <w:rFonts w:asciiTheme="minorHAnsi" w:hAnsiTheme="minorHAnsi"/>
          <w:b w:val="0"/>
        </w:rPr>
        <w:t>r</w:t>
      </w:r>
      <w:r w:rsidR="00791ED2">
        <w:rPr>
          <w:rStyle w:val="Strong"/>
          <w:rFonts w:asciiTheme="minorHAnsi" w:hAnsiTheme="minorHAnsi"/>
          <w:b w:val="0"/>
        </w:rPr>
        <w:t>sonnelles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</w:t>
      </w:r>
      <w:proofErr w:type="gramStart"/>
      <w:r w:rsidR="00791ED2">
        <w:rPr>
          <w:rStyle w:val="Strong"/>
          <w:rFonts w:asciiTheme="minorHAnsi" w:hAnsiTheme="minorHAnsi"/>
          <w:b w:val="0"/>
        </w:rPr>
        <w:t>et</w:t>
      </w:r>
      <w:proofErr w:type="gramEnd"/>
      <w:r w:rsidR="00791ED2">
        <w:rPr>
          <w:rStyle w:val="Strong"/>
          <w:rFonts w:asciiTheme="minorHAnsi" w:hAnsiTheme="minorHAnsi"/>
          <w:b w:val="0"/>
        </w:rPr>
        <w:t xml:space="preserve"> </w:t>
      </w:r>
      <w:proofErr w:type="spellStart"/>
      <w:r w:rsidR="00791ED2">
        <w:rPr>
          <w:rStyle w:val="Strong"/>
          <w:rFonts w:asciiTheme="minorHAnsi" w:hAnsiTheme="minorHAnsi"/>
          <w:b w:val="0"/>
        </w:rPr>
        <w:t>professionnelles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. </w:t>
      </w:r>
      <w:r>
        <w:rPr>
          <w:rStyle w:val="Strong"/>
          <w:rFonts w:asciiTheme="minorHAnsi" w:hAnsiTheme="minorHAnsi"/>
          <w:b w:val="0"/>
        </w:rPr>
        <w:t xml:space="preserve"> </w:t>
      </w:r>
      <w:r w:rsidR="00791ED2">
        <w:rPr>
          <w:rStyle w:val="Strong"/>
          <w:rFonts w:asciiTheme="minorHAnsi" w:hAnsiTheme="minorHAnsi"/>
          <w:b w:val="0"/>
        </w:rPr>
        <w:t xml:space="preserve">Pour des </w:t>
      </w:r>
      <w:proofErr w:type="spellStart"/>
      <w:r w:rsidR="00791ED2">
        <w:rPr>
          <w:rStyle w:val="Strong"/>
          <w:rFonts w:asciiTheme="minorHAnsi" w:hAnsiTheme="minorHAnsi"/>
          <w:b w:val="0"/>
        </w:rPr>
        <w:t>renseign</w:t>
      </w:r>
      <w:r w:rsidR="006C6577">
        <w:rPr>
          <w:rStyle w:val="Strong"/>
          <w:rFonts w:asciiTheme="minorHAnsi" w:hAnsiTheme="minorHAnsi"/>
          <w:b w:val="0"/>
        </w:rPr>
        <w:t>e</w:t>
      </w:r>
      <w:r w:rsidR="00791ED2">
        <w:rPr>
          <w:rStyle w:val="Strong"/>
          <w:rFonts w:asciiTheme="minorHAnsi" w:hAnsiTheme="minorHAnsi"/>
          <w:b w:val="0"/>
        </w:rPr>
        <w:t>ments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plus </w:t>
      </w:r>
      <w:proofErr w:type="spellStart"/>
      <w:r w:rsidR="00791ED2">
        <w:rPr>
          <w:rStyle w:val="Strong"/>
          <w:rFonts w:asciiTheme="minorHAnsi" w:hAnsiTheme="minorHAnsi"/>
          <w:b w:val="0"/>
        </w:rPr>
        <w:t>complets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sur les </w:t>
      </w:r>
      <w:proofErr w:type="spellStart"/>
      <w:r w:rsidR="00791ED2">
        <w:rPr>
          <w:rStyle w:val="Strong"/>
          <w:rFonts w:asciiTheme="minorHAnsi" w:hAnsiTheme="minorHAnsi"/>
          <w:b w:val="0"/>
        </w:rPr>
        <w:t>compétences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</w:t>
      </w:r>
      <w:proofErr w:type="spellStart"/>
      <w:r w:rsidR="00791ED2">
        <w:rPr>
          <w:rStyle w:val="Strong"/>
          <w:rFonts w:asciiTheme="minorHAnsi" w:hAnsiTheme="minorHAnsi"/>
          <w:b w:val="0"/>
        </w:rPr>
        <w:t>exigées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pour </w:t>
      </w:r>
      <w:proofErr w:type="spellStart"/>
      <w:r w:rsidR="00791ED2">
        <w:rPr>
          <w:rStyle w:val="Strong"/>
          <w:rFonts w:asciiTheme="minorHAnsi" w:hAnsiTheme="minorHAnsi"/>
          <w:b w:val="0"/>
        </w:rPr>
        <w:t>obtenir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</w:t>
      </w:r>
      <w:proofErr w:type="spellStart"/>
      <w:r w:rsidR="00791ED2">
        <w:rPr>
          <w:rStyle w:val="Strong"/>
          <w:rFonts w:asciiTheme="minorHAnsi" w:hAnsiTheme="minorHAnsi"/>
          <w:b w:val="0"/>
        </w:rPr>
        <w:t>l’agrément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de </w:t>
      </w:r>
      <w:proofErr w:type="spellStart"/>
      <w:r w:rsidR="00791ED2">
        <w:rPr>
          <w:rStyle w:val="Strong"/>
          <w:rFonts w:asciiTheme="minorHAnsi" w:hAnsiTheme="minorHAnsi"/>
          <w:b w:val="0"/>
        </w:rPr>
        <w:t>l’</w:t>
      </w:r>
      <w:r w:rsidR="00791ED2" w:rsidRPr="00791ED2">
        <w:rPr>
          <w:rStyle w:val="Strong"/>
          <w:rFonts w:asciiTheme="minorHAnsi" w:hAnsiTheme="minorHAnsi"/>
          <w:b w:val="0"/>
        </w:rPr>
        <w:t>AGSPN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</w:t>
      </w:r>
      <w:proofErr w:type="spellStart"/>
      <w:r w:rsidR="00791ED2">
        <w:rPr>
          <w:rStyle w:val="Strong"/>
          <w:rFonts w:asciiTheme="minorHAnsi" w:hAnsiTheme="minorHAnsi"/>
          <w:b w:val="0"/>
        </w:rPr>
        <w:t>en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</w:t>
      </w:r>
      <w:proofErr w:type="spellStart"/>
      <w:r w:rsidR="00791ED2">
        <w:rPr>
          <w:rStyle w:val="Strong"/>
          <w:rFonts w:asciiTheme="minorHAnsi" w:hAnsiTheme="minorHAnsi"/>
          <w:b w:val="0"/>
        </w:rPr>
        <w:t>tant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que </w:t>
      </w:r>
      <w:proofErr w:type="spellStart"/>
      <w:r w:rsidR="00791ED2">
        <w:rPr>
          <w:rStyle w:val="Strong"/>
          <w:rFonts w:asciiTheme="minorHAnsi" w:hAnsiTheme="minorHAnsi"/>
          <w:b w:val="0"/>
        </w:rPr>
        <w:t>gestionnaire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</w:t>
      </w:r>
      <w:proofErr w:type="spellStart"/>
      <w:r w:rsidR="00791ED2">
        <w:rPr>
          <w:rStyle w:val="Strong"/>
          <w:rFonts w:asciiTheme="minorHAnsi" w:hAnsiTheme="minorHAnsi"/>
          <w:b w:val="0"/>
        </w:rPr>
        <w:t>en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santé, </w:t>
      </w:r>
      <w:proofErr w:type="spellStart"/>
      <w:r w:rsidR="00791ED2">
        <w:rPr>
          <w:rStyle w:val="Strong"/>
          <w:rFonts w:asciiTheme="minorHAnsi" w:hAnsiTheme="minorHAnsi"/>
          <w:b w:val="0"/>
        </w:rPr>
        <w:t>visitez</w:t>
      </w:r>
      <w:proofErr w:type="spellEnd"/>
      <w:r w:rsidR="00791ED2">
        <w:rPr>
          <w:rStyle w:val="Strong"/>
          <w:rFonts w:asciiTheme="minorHAnsi" w:hAnsiTheme="minorHAnsi"/>
          <w:b w:val="0"/>
        </w:rPr>
        <w:t xml:space="preserve"> le site </w:t>
      </w:r>
      <w:hyperlink r:id="rId11" w:history="1">
        <w:r w:rsidR="002B7377" w:rsidRPr="005C63A5">
          <w:rPr>
            <w:rStyle w:val="Hyperlink"/>
            <w:rFonts w:asciiTheme="minorHAnsi" w:hAnsiTheme="minorHAnsi"/>
          </w:rPr>
          <w:t>http://www.fnhma.ca</w:t>
        </w:r>
      </w:hyperlink>
    </w:p>
    <w:p w:rsidR="002B7377" w:rsidRPr="002B7377" w:rsidRDefault="002B7377" w:rsidP="0053598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567"/>
      </w:tblGrid>
      <w:tr w:rsidR="00D467E4" w:rsidTr="00B93366">
        <w:tc>
          <w:tcPr>
            <w:tcW w:w="9781" w:type="dxa"/>
            <w:gridSpan w:val="5"/>
          </w:tcPr>
          <w:p w:rsidR="00D467E4" w:rsidRPr="00D467E4" w:rsidRDefault="00791ED2" w:rsidP="00791ED2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>Barème</w:t>
            </w:r>
            <w:proofErr w:type="spellEnd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>d’évaluation</w:t>
            </w:r>
            <w:proofErr w:type="spellEnd"/>
            <w:r w:rsidR="00D467E4" w:rsidRPr="00D467E4">
              <w:rPr>
                <w:rStyle w:val="Strong"/>
                <w:rFonts w:asciiTheme="minorHAnsi" w:hAnsiTheme="minorHAnsi"/>
                <w:sz w:val="20"/>
                <w:szCs w:val="20"/>
              </w:rPr>
              <w:t>:</w:t>
            </w:r>
            <w:r w:rsidR="00D467E4" w:rsidRPr="00D467E4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D467E4" w:rsidRPr="007D64CA">
              <w:rPr>
                <w:rStyle w:val="Strong"/>
                <w:rFonts w:asciiTheme="minorHAnsi" w:hAnsiTheme="minorHAnsi"/>
                <w:color w:val="C00000"/>
                <w:sz w:val="22"/>
                <w:szCs w:val="22"/>
              </w:rPr>
              <w:t>1</w:t>
            </w:r>
            <w:r w:rsidR="00D467E4" w:rsidRPr="00D467E4">
              <w:rPr>
                <w:rStyle w:val="Strong"/>
                <w:rFonts w:asciiTheme="minorHAnsi" w:hAnsiTheme="minorHAnsi"/>
                <w:sz w:val="22"/>
                <w:szCs w:val="22"/>
              </w:rPr>
              <w:t>=</w:t>
            </w:r>
            <w:r w:rsidR="00D467E4" w:rsidRPr="00D467E4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pas encore </w:t>
            </w:r>
            <w:proofErr w:type="spellStart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>suffisant</w:t>
            </w:r>
            <w:proofErr w:type="spellEnd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>mais</w:t>
            </w:r>
            <w:proofErr w:type="spellEnd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</w:t>
            </w:r>
            <w:r w:rsidR="006C6577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je </w:t>
            </w:r>
            <w:proofErr w:type="spellStart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>veux</w:t>
            </w:r>
            <w:proofErr w:type="spellEnd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>apprendre</w:t>
            </w:r>
            <w:proofErr w:type="spellEnd"/>
            <w:r w:rsidR="00D467E4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 </w:t>
            </w:r>
            <w:r w:rsidR="00D467E4" w:rsidRPr="00D467E4">
              <w:rPr>
                <w:rStyle w:val="Strong"/>
                <w:rFonts w:asciiTheme="minorHAnsi" w:hAnsiTheme="minorHAnsi"/>
                <w:color w:val="C00000"/>
                <w:sz w:val="20"/>
                <w:szCs w:val="20"/>
              </w:rPr>
              <w:t>2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= Bon</w:t>
            </w:r>
            <w:r w:rsidR="00D467E4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 </w:t>
            </w:r>
            <w:r w:rsidR="00D467E4" w:rsidRPr="00D467E4">
              <w:rPr>
                <w:rStyle w:val="Strong"/>
                <w:rFonts w:asciiTheme="minorHAnsi" w:hAnsiTheme="minorHAnsi"/>
                <w:color w:val="C00000"/>
                <w:sz w:val="20"/>
                <w:szCs w:val="20"/>
              </w:rPr>
              <w:t>3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= </w:t>
            </w:r>
            <w:proofErr w:type="spellStart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>très</w:t>
            </w:r>
            <w:proofErr w:type="spellEnd"/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bon</w:t>
            </w:r>
            <w:r w:rsidR="00D467E4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  </w:t>
            </w:r>
            <w:r w:rsidR="00D467E4" w:rsidRPr="00D467E4">
              <w:rPr>
                <w:rStyle w:val="Strong"/>
                <w:rFonts w:asciiTheme="minorHAnsi" w:hAnsiTheme="minorHAnsi"/>
                <w:color w:val="C00000"/>
                <w:sz w:val="20"/>
                <w:szCs w:val="20"/>
              </w:rPr>
              <w:t>4</w:t>
            </w:r>
            <w:r w:rsidR="00D467E4">
              <w:rPr>
                <w:rStyle w:val="Strong"/>
                <w:rFonts w:asciiTheme="minorHAnsi" w:hAnsiTheme="minorHAnsi"/>
                <w:sz w:val="20"/>
                <w:szCs w:val="20"/>
              </w:rPr>
              <w:t>= Excellent</w:t>
            </w:r>
          </w:p>
        </w:tc>
      </w:tr>
      <w:tr w:rsidR="008D5851" w:rsidTr="00B93366">
        <w:tc>
          <w:tcPr>
            <w:tcW w:w="9781" w:type="dxa"/>
            <w:gridSpan w:val="5"/>
          </w:tcPr>
          <w:p w:rsidR="008D5851" w:rsidRPr="008D5851" w:rsidRDefault="007D5C57" w:rsidP="007D5C57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Profil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des </w:t>
            </w:r>
            <w:proofErr w:type="spellStart"/>
            <w:r>
              <w:rPr>
                <w:rStyle w:val="Strong"/>
                <w:rFonts w:asciiTheme="minorHAnsi" w:hAnsiTheme="minorHAnsi"/>
              </w:rPr>
              <w:t>habiletés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d’un </w:t>
            </w:r>
            <w:proofErr w:type="spellStart"/>
            <w:r>
              <w:rPr>
                <w:rStyle w:val="Strong"/>
                <w:rFonts w:asciiTheme="minorHAnsi" w:hAnsiTheme="minorHAnsi"/>
              </w:rPr>
              <w:t>gestionnaire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</w:rPr>
              <w:t>en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santé</w:t>
            </w:r>
          </w:p>
        </w:tc>
      </w:tr>
      <w:tr w:rsidR="008D5851" w:rsidTr="00B93366">
        <w:tc>
          <w:tcPr>
            <w:tcW w:w="9781" w:type="dxa"/>
            <w:gridSpan w:val="5"/>
            <w:shd w:val="clear" w:color="auto" w:fill="DAEEF3" w:themeFill="accent5" w:themeFillTint="33"/>
          </w:tcPr>
          <w:p w:rsidR="008D5851" w:rsidRPr="00D467E4" w:rsidRDefault="007D5C57" w:rsidP="006C6577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Le type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 plus important </w:t>
            </w:r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que </w:t>
            </w:r>
            <w:proofErr w:type="spellStart"/>
            <w:r w:rsid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demande</w:t>
            </w:r>
            <w:proofErr w:type="spellEnd"/>
            <w:r w:rsid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cet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emploi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est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celle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qui se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rapporte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aux "</w:t>
            </w:r>
            <w:r w:rsidR="00D711D6" w:rsidRPr="006C6577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relations </w:t>
            </w:r>
            <w:proofErr w:type="spellStart"/>
            <w:r w:rsidR="00D711D6" w:rsidRPr="006C6577">
              <w:rPr>
                <w:rStyle w:val="Strong"/>
                <w:rFonts w:asciiTheme="minorHAnsi" w:hAnsiTheme="minorHAnsi"/>
                <w:sz w:val="22"/>
                <w:szCs w:val="22"/>
              </w:rPr>
              <w:t>interpersonnelles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"</w:t>
            </w:r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au</w:t>
            </w:r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savoir-faire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affectif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émotionnel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qui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pemet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travailler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av</w:t>
            </w:r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c les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autres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Ce type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proofErr w:type="spellStart"/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inclut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trois </w:t>
            </w:r>
            <w:proofErr w:type="spellStart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catégories</w:t>
            </w:r>
            <w:proofErr w:type="spellEnd"/>
            <w:r w:rsidR="00D711D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savoir-faire:</w:t>
            </w:r>
          </w:p>
        </w:tc>
      </w:tr>
      <w:tr w:rsidR="008D5851" w:rsidTr="00B93366">
        <w:tc>
          <w:tcPr>
            <w:tcW w:w="7513" w:type="dxa"/>
          </w:tcPr>
          <w:p w:rsidR="008D5851" w:rsidRPr="00D467E4" w:rsidRDefault="00D711D6" w:rsidP="00D711D6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Habiletés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</w:rPr>
              <w:t>en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</w:t>
            </w:r>
            <w:r w:rsidR="00494D62">
              <w:rPr>
                <w:rStyle w:val="Strong"/>
                <w:rFonts w:asciiTheme="minorHAnsi" w:hAnsiTheme="minorHAnsi"/>
              </w:rPr>
              <w:t xml:space="preserve">Relations </w:t>
            </w:r>
            <w:proofErr w:type="spellStart"/>
            <w:r w:rsidR="00494D62">
              <w:rPr>
                <w:rStyle w:val="Strong"/>
                <w:rFonts w:asciiTheme="minorHAnsi" w:hAnsiTheme="minorHAnsi"/>
              </w:rPr>
              <w:t>I</w:t>
            </w:r>
            <w:r w:rsidRPr="00D711D6">
              <w:rPr>
                <w:rStyle w:val="Strong"/>
                <w:rFonts w:asciiTheme="minorHAnsi" w:hAnsiTheme="minorHAnsi"/>
              </w:rPr>
              <w:t>nterpersonnelles</w:t>
            </w:r>
            <w:proofErr w:type="spellEnd"/>
            <w:r w:rsidRPr="00D711D6">
              <w:rPr>
                <w:rStyle w:val="Strong"/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8D5851" w:rsidRPr="00D467E4" w:rsidRDefault="00D711D6" w:rsidP="00D711D6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Auto-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évaluation</w:t>
            </w:r>
            <w:proofErr w:type="spellEnd"/>
          </w:p>
        </w:tc>
      </w:tr>
      <w:tr w:rsidR="007D64CA" w:rsidTr="00B93366">
        <w:tc>
          <w:tcPr>
            <w:tcW w:w="7513" w:type="dxa"/>
          </w:tcPr>
          <w:p w:rsidR="007D64CA" w:rsidRPr="008D5851" w:rsidRDefault="007D64CA" w:rsidP="00D44865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Leadership: </w:t>
            </w:r>
            <w:proofErr w:type="spellStart"/>
            <w:r w:rsidR="00D44865"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 w:rsidR="00D44865"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capable </w:t>
            </w:r>
            <w:proofErr w:type="spellStart"/>
            <w:r w:rsidR="00D44865"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</w:t>
            </w:r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inspire</w:t>
            </w:r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de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motive</w:t>
            </w:r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autres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de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leur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“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vendre</w:t>
            </w:r>
            <w:proofErr w:type="spellEnd"/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” </w:t>
            </w:r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des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idées</w:t>
            </w:r>
            <w:proofErr w:type="spellEnd"/>
            <w:r w:rsidRPr="008D5851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de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négocier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de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promulguer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projets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conjoints</w:t>
            </w:r>
            <w:proofErr w:type="spellEnd"/>
            <w:r w:rsid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7D64CA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7D64CA" w:rsidRPr="00D467E4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</w:tr>
      <w:tr w:rsidR="007D64CA" w:rsidTr="00B93366">
        <w:tc>
          <w:tcPr>
            <w:tcW w:w="7513" w:type="dxa"/>
          </w:tcPr>
          <w:p w:rsidR="007D64CA" w:rsidRPr="008D5851" w:rsidRDefault="00D44865" w:rsidP="00A2424D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Relation</w:t>
            </w:r>
            <w:r w:rsidR="008D5851"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avoir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conscience de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soi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capable de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s’auto-évaluer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de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comprendre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autres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de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facilite</w:t>
            </w:r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proofErr w:type="spellEnd"/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la communication, de </w:t>
            </w:r>
            <w:proofErr w:type="spellStart"/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collabore</w:t>
            </w:r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de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travailler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en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équipe</w:t>
            </w:r>
            <w:proofErr w:type="spellEnd"/>
            <w:r w:rsidRPr="00D4486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D64CA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7D64CA" w:rsidRPr="00D467E4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</w:tr>
      <w:tr w:rsidR="007D64CA" w:rsidTr="00B93366">
        <w:tc>
          <w:tcPr>
            <w:tcW w:w="7513" w:type="dxa"/>
          </w:tcPr>
          <w:p w:rsidR="007D64CA" w:rsidRPr="008D5851" w:rsidRDefault="00D44865" w:rsidP="00FE023A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Aider les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autre</w:t>
            </w:r>
            <w:r w:rsidR="006C6577">
              <w:rPr>
                <w:rStyle w:val="Strong"/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et les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déléguer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: </w:t>
            </w:r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capacité</w:t>
            </w:r>
            <w:proofErr w:type="spellEnd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d’établir</w:t>
            </w:r>
            <w:proofErr w:type="spellEnd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d’encourager</w:t>
            </w:r>
            <w:proofErr w:type="spellEnd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des </w:t>
            </w:r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liens entre les gens,</w:t>
            </w:r>
            <w:r w:rsid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aider </w:t>
            </w:r>
            <w:proofErr w:type="spellStart"/>
            <w:r w:rsid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dan</w:t>
            </w:r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</w:t>
            </w:r>
            <w:proofErr w:type="spellEnd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leur</w:t>
            </w:r>
            <w:proofErr w:type="spellEnd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chemineme</w:t>
            </w:r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</w:t>
            </w:r>
            <w:proofErr w:type="spellEnd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croissance</w:t>
            </w:r>
            <w:proofErr w:type="spellEnd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personnelle</w:t>
            </w:r>
            <w:proofErr w:type="spellEnd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capable de </w:t>
            </w:r>
            <w:proofErr w:type="spellStart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diriger</w:t>
            </w:r>
            <w:proofErr w:type="spellEnd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groupes</w:t>
            </w:r>
            <w:proofErr w:type="spellEnd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de </w:t>
            </w:r>
            <w:proofErr w:type="spellStart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transmettre</w:t>
            </w:r>
            <w:proofErr w:type="spellEnd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ses</w:t>
            </w:r>
            <w:proofErr w:type="spellEnd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connaissances</w:t>
            </w:r>
            <w:proofErr w:type="spellEnd"/>
            <w:r w:rsidR="00FE023A" w:rsidRPr="00FE023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7D64CA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7D64CA" w:rsidRPr="00D467E4" w:rsidRDefault="007D64CA" w:rsidP="00D467E4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4CA" w:rsidRPr="00D467E4" w:rsidRDefault="007D64CA" w:rsidP="00863C9F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</w:tr>
      <w:tr w:rsidR="00BD574E" w:rsidTr="00B93366">
        <w:tc>
          <w:tcPr>
            <w:tcW w:w="9781" w:type="dxa"/>
            <w:gridSpan w:val="5"/>
            <w:shd w:val="clear" w:color="auto" w:fill="92CDDC" w:themeFill="accent5" w:themeFillTint="99"/>
          </w:tcPr>
          <w:p w:rsidR="00BD574E" w:rsidRPr="00BD574E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10"/>
                <w:szCs w:val="10"/>
              </w:rPr>
            </w:pPr>
          </w:p>
        </w:tc>
      </w:tr>
      <w:tr w:rsidR="008D5851" w:rsidTr="00B93366">
        <w:tc>
          <w:tcPr>
            <w:tcW w:w="9781" w:type="dxa"/>
            <w:gridSpan w:val="5"/>
            <w:shd w:val="clear" w:color="auto" w:fill="DAEEF3" w:themeFill="accent5" w:themeFillTint="33"/>
          </w:tcPr>
          <w:p w:rsidR="008D5851" w:rsidRPr="00D467E4" w:rsidRDefault="00494D62" w:rsidP="006C6577">
            <w:pPr>
              <w:pStyle w:val="selectionshareable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L’autre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type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que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demande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cet</w:t>
            </w:r>
            <w:proofErr w:type="spellEnd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emploi</w:t>
            </w:r>
            <w:proofErr w:type="spellEnd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est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celle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qui se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rapporte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à la </w:t>
            </w:r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"</w:t>
            </w:r>
            <w:proofErr w:type="spellStart"/>
            <w:r w:rsidRPr="00494D62">
              <w:rPr>
                <w:rStyle w:val="Strong"/>
                <w:rFonts w:asciiTheme="minorHAnsi" w:hAnsiTheme="minorHAnsi"/>
                <w:sz w:val="22"/>
                <w:szCs w:val="22"/>
              </w:rPr>
              <w:t>gestion</w:t>
            </w:r>
            <w:proofErr w:type="spellEnd"/>
            <w:r w:rsidRPr="00494D62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494D62">
              <w:rPr>
                <w:rStyle w:val="Strong"/>
                <w:rFonts w:asciiTheme="minorHAnsi" w:hAnsiTheme="minorHAnsi"/>
                <w:sz w:val="22"/>
                <w:szCs w:val="22"/>
              </w:rPr>
              <w:t>l’information</w:t>
            </w:r>
            <w:proofErr w:type="spellEnd"/>
            <w:r w:rsidR="006C6577">
              <w:rPr>
                <w:rStyle w:val="Strong"/>
                <w:rFonts w:asciiTheme="minorHAnsi" w:hAnsiTheme="minorHAnsi"/>
                <w:sz w:val="22"/>
                <w:szCs w:val="22"/>
              </w:rPr>
              <w:t>"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habiletés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perceptuelles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nous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permettent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recueillir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d’organiser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d’interpréter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l’information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Ce type </w:t>
            </w:r>
            <w:proofErr w:type="spellStart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</w:t>
            </w:r>
            <w:proofErr w:type="spellEnd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proofErr w:type="spellStart"/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inclut</w:t>
            </w:r>
            <w:proofErr w:type="spellEnd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trois </w:t>
            </w:r>
            <w:proofErr w:type="spellStart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catégories</w:t>
            </w:r>
            <w:proofErr w:type="spellEnd"/>
            <w:r w:rsidRPr="00494D6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savoir-faire: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8D5851" w:rsidTr="00B93366">
        <w:tc>
          <w:tcPr>
            <w:tcW w:w="7513" w:type="dxa"/>
          </w:tcPr>
          <w:p w:rsidR="008D5851" w:rsidRPr="008D5851" w:rsidRDefault="00494D62" w:rsidP="00494D62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proofErr w:type="spellStart"/>
            <w:r w:rsidRPr="00494D62">
              <w:rPr>
                <w:rStyle w:val="Strong"/>
                <w:rFonts w:asciiTheme="minorHAnsi" w:hAnsiTheme="minorHAnsi"/>
              </w:rPr>
              <w:t>Habiletés</w:t>
            </w:r>
            <w:proofErr w:type="spellEnd"/>
            <w:r w:rsidRPr="00494D62"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 w:rsidRPr="00494D62">
              <w:rPr>
                <w:rStyle w:val="Strong"/>
                <w:rFonts w:asciiTheme="minorHAnsi" w:hAnsiTheme="minorHAnsi"/>
              </w:rPr>
              <w:t>en</w:t>
            </w:r>
            <w:proofErr w:type="spellEnd"/>
            <w:r w:rsidRPr="00494D62"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</w:rPr>
              <w:t>Gestion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</w:rPr>
              <w:t>l’</w:t>
            </w:r>
            <w:r w:rsidR="008D5851">
              <w:rPr>
                <w:rStyle w:val="Strong"/>
                <w:rFonts w:asciiTheme="minorHAnsi" w:hAnsiTheme="minorHAnsi"/>
              </w:rPr>
              <w:t>Information</w:t>
            </w:r>
            <w:proofErr w:type="spellEnd"/>
            <w:r w:rsidR="008D5851">
              <w:rPr>
                <w:rStyle w:val="Strong"/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8D5851" w:rsidRPr="008D5851" w:rsidRDefault="00D711D6" w:rsidP="00D711D6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711D6">
              <w:rPr>
                <w:rStyle w:val="Strong"/>
                <w:rFonts w:asciiTheme="minorHAnsi" w:hAnsiTheme="minorHAnsi"/>
                <w:sz w:val="22"/>
                <w:szCs w:val="22"/>
              </w:rPr>
              <w:t>Auto-</w:t>
            </w:r>
            <w:proofErr w:type="spellStart"/>
            <w:r w:rsidRPr="00D711D6">
              <w:rPr>
                <w:rStyle w:val="Strong"/>
                <w:rFonts w:asciiTheme="minorHAnsi" w:hAnsiTheme="minorHAnsi"/>
                <w:sz w:val="22"/>
                <w:szCs w:val="22"/>
              </w:rPr>
              <w:t>évaluation</w:t>
            </w:r>
            <w:proofErr w:type="spellEnd"/>
            <w:r w:rsidRPr="00D711D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D5851" w:rsidTr="00B93366">
        <w:tc>
          <w:tcPr>
            <w:tcW w:w="7513" w:type="dxa"/>
          </w:tcPr>
          <w:p w:rsidR="008D5851" w:rsidRPr="008D5851" w:rsidRDefault="00071F4B" w:rsidP="00071F4B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Cré</w:t>
            </w:r>
            <w:r w:rsidR="006C6577">
              <w:rPr>
                <w:rStyle w:val="Strong"/>
                <w:rFonts w:asciiTheme="minorHAnsi" w:hAnsiTheme="minorHAnsi"/>
                <w:sz w:val="22"/>
                <w:szCs w:val="22"/>
              </w:rPr>
              <w:t>ativité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Gestion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du </w:t>
            </w:r>
            <w:proofErr w:type="spellStart"/>
            <w:r w:rsidR="008D5851"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>changement</w:t>
            </w:r>
            <w:proofErr w:type="spellEnd"/>
            <w:r w:rsidR="008D5851"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capable de </w:t>
            </w:r>
            <w:proofErr w:type="spellStart"/>
            <w:r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s’adap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er</w:t>
            </w:r>
            <w:proofErr w:type="spellEnd"/>
            <w:r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au </w:t>
            </w:r>
            <w:proofErr w:type="spellStart"/>
            <w:r w:rsidR="008D5851"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change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ment</w:t>
            </w:r>
            <w:proofErr w:type="spellEnd"/>
            <w:r w:rsidR="008D5851"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de </w:t>
            </w:r>
            <w:r w:rsidR="008D5851"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“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compose</w:t>
            </w:r>
            <w:r w:rsidR="006C6577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="008D5851"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”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avec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une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nouvelle situation,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d’élaborer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stratégies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trouver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r w:rsidR="008D5851" w:rsidRPr="00071F4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solutions</w:t>
            </w: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8D5851" w:rsidTr="00B93366">
        <w:tc>
          <w:tcPr>
            <w:tcW w:w="7513" w:type="dxa"/>
            <w:tcBorders>
              <w:bottom w:val="single" w:sz="4" w:space="0" w:color="auto"/>
            </w:tcBorders>
          </w:tcPr>
          <w:p w:rsidR="008D5851" w:rsidRPr="00BD574E" w:rsidRDefault="00BA4D85" w:rsidP="0070687E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Recueil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d’Information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8D5851"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proofErr w:type="gramEnd"/>
            <w:r w:rsidR="008D5851" w:rsidRPr="008D585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comprende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se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tenir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au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couant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ce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qui se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passe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au sein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d’une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organisation, savoir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écouter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garder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un esprit </w:t>
            </w:r>
            <w:proofErr w:type="spellStart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ouvert</w:t>
            </w:r>
            <w:proofErr w:type="spellEnd"/>
            <w:r w:rsidR="002A5ED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70687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savoir </w:t>
            </w:r>
            <w:proofErr w:type="spellStart"/>
            <w:r w:rsidR="0070687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>ù</w:t>
            </w:r>
            <w:proofErr w:type="spellEnd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>il</w:t>
            </w:r>
            <w:proofErr w:type="spellEnd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>faut</w:t>
            </w:r>
            <w:proofErr w:type="spellEnd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>chercher</w:t>
            </w:r>
            <w:proofErr w:type="spellEnd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>l’information</w:t>
            </w:r>
            <w:proofErr w:type="spellEnd"/>
            <w:r w:rsidR="0070687E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8D5851" w:rsidRPr="00B933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and </w:t>
            </w:r>
            <w:r w:rsidR="0070687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comment la </w:t>
            </w:r>
            <w:proofErr w:type="spellStart"/>
            <w:r w:rsidR="0070687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partager</w:t>
            </w:r>
            <w:proofErr w:type="spellEnd"/>
            <w:r w:rsidR="00BD574E" w:rsidRPr="00B933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851" w:rsidRPr="008D5851" w:rsidRDefault="008D5851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B93366">
        <w:tc>
          <w:tcPr>
            <w:tcW w:w="7513" w:type="dxa"/>
          </w:tcPr>
          <w:p w:rsidR="00BD574E" w:rsidRPr="00BD574E" w:rsidRDefault="0070687E" w:rsidP="00B63A2B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Analyse de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l’information</w:t>
            </w:r>
            <w:proofErr w:type="spellEnd"/>
            <w:r w:rsidR="00BD574E"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 w:rsidRP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capable </w:t>
            </w:r>
            <w:proofErr w:type="spellStart"/>
            <w:r w:rsidRP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</w:t>
            </w:r>
            <w:r w:rsidR="00B63A2B" w:rsidRP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assimiler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l’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information</w:t>
            </w:r>
            <w:proofErr w:type="spellEnd"/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provenant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différente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sources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d’appréhender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sa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signification, savoir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interpréter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l’information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spécialisée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(technique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)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afin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la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ommuni</w:t>
            </w:r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quer</w:t>
            </w:r>
            <w:proofErr w:type="spellEnd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de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63A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l’utiliser</w:t>
            </w:r>
            <w:proofErr w:type="spellEnd"/>
            <w:r w:rsid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574E" w:rsidRDefault="00BD574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567"/>
        <w:gridCol w:w="567"/>
        <w:gridCol w:w="567"/>
      </w:tblGrid>
      <w:tr w:rsidR="00BD574E" w:rsidTr="00AC5ECC">
        <w:tc>
          <w:tcPr>
            <w:tcW w:w="9781" w:type="dxa"/>
            <w:gridSpan w:val="6"/>
            <w:shd w:val="clear" w:color="auto" w:fill="DAEEF3" w:themeFill="accent5" w:themeFillTint="33"/>
          </w:tcPr>
          <w:p w:rsidR="00BD574E" w:rsidRPr="00BD574E" w:rsidRDefault="00D3239B" w:rsidP="00D3239B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Le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troisième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type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rapporte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à la </w:t>
            </w:r>
            <w:r w:rsid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"</w:t>
            </w:r>
            <w:proofErr w:type="spellStart"/>
            <w:r w:rsidRPr="00D3239B">
              <w:rPr>
                <w:rStyle w:val="Strong"/>
                <w:rFonts w:asciiTheme="minorHAnsi" w:hAnsiTheme="minorHAnsi"/>
                <w:sz w:val="22"/>
                <w:szCs w:val="22"/>
              </w:rPr>
              <w:t>capacité</w:t>
            </w:r>
            <w:proofErr w:type="spellEnd"/>
            <w:r w:rsidRPr="00D3239B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3239B">
              <w:rPr>
                <w:rStyle w:val="Strong"/>
                <w:rFonts w:asciiTheme="minorHAnsi" w:hAnsiTheme="minorHAnsi"/>
                <w:sz w:val="22"/>
                <w:szCs w:val="22"/>
              </w:rPr>
              <w:t>d’analyse</w:t>
            </w:r>
            <w:proofErr w:type="spellEnd"/>
            <w:r w:rsidR="00A2424D">
              <w:rPr>
                <w:rStyle w:val="Strong"/>
                <w:rFonts w:asciiTheme="minorHAnsi" w:hAnsiTheme="minorHAnsi"/>
                <w:sz w:val="22"/>
                <w:szCs w:val="22"/>
              </w:rPr>
              <w:t>"</w:t>
            </w:r>
            <w:r w:rsidR="00BD574E"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– la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capacité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mettre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pratique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connaissances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d’assimiler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nouvelles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informations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les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utiliser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pour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élaborer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plans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crééer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un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système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planification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P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Ce type </w:t>
            </w:r>
            <w:proofErr w:type="spellStart"/>
            <w:r w:rsidRP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</w:t>
            </w:r>
            <w:proofErr w:type="spellEnd"/>
            <w:r w:rsidRP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proofErr w:type="spellStart"/>
            <w:r w:rsidRP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comprend</w:t>
            </w:r>
            <w:proofErr w:type="spellEnd"/>
            <w:r w:rsidRP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trois </w:t>
            </w:r>
            <w:proofErr w:type="spellStart"/>
            <w:r w:rsidRP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catégories</w:t>
            </w:r>
            <w:proofErr w:type="spellEnd"/>
            <w:r w:rsidRPr="00D3239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savoir-faire:</w:t>
            </w:r>
          </w:p>
        </w:tc>
      </w:tr>
      <w:tr w:rsidR="00BD574E" w:rsidTr="00AC5ECC">
        <w:tc>
          <w:tcPr>
            <w:tcW w:w="7513" w:type="dxa"/>
            <w:gridSpan w:val="2"/>
          </w:tcPr>
          <w:p w:rsidR="00BD574E" w:rsidRPr="00BD574E" w:rsidRDefault="00A2424D" w:rsidP="00A2424D">
            <w:pPr>
              <w:pStyle w:val="selectionshareable"/>
              <w:jc w:val="center"/>
              <w:rPr>
                <w:rStyle w:val="Strong"/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Capacité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</w:rPr>
              <w:t>d’A</w:t>
            </w:r>
            <w:r w:rsidRPr="00A2424D">
              <w:rPr>
                <w:rStyle w:val="Strong"/>
                <w:rFonts w:asciiTheme="minorHAnsi" w:hAnsiTheme="minorHAnsi"/>
              </w:rPr>
              <w:t>nalyse</w:t>
            </w:r>
            <w:proofErr w:type="spellEnd"/>
            <w:r w:rsidRPr="00A2424D">
              <w:rPr>
                <w:rStyle w:val="Strong"/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BD574E" w:rsidRPr="008D5851" w:rsidRDefault="00D711D6" w:rsidP="00BD574E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711D6">
              <w:rPr>
                <w:rStyle w:val="Strong"/>
                <w:rFonts w:asciiTheme="minorHAnsi" w:hAnsiTheme="minorHAnsi"/>
                <w:sz w:val="22"/>
                <w:szCs w:val="22"/>
              </w:rPr>
              <w:t>Auto-</w:t>
            </w:r>
            <w:proofErr w:type="spellStart"/>
            <w:r w:rsidRPr="00D711D6">
              <w:rPr>
                <w:rStyle w:val="Strong"/>
                <w:rFonts w:asciiTheme="minorHAnsi" w:hAnsiTheme="minorHAnsi"/>
                <w:sz w:val="22"/>
                <w:szCs w:val="22"/>
              </w:rPr>
              <w:t>évaluation</w:t>
            </w:r>
            <w:proofErr w:type="spellEnd"/>
          </w:p>
        </w:tc>
      </w:tr>
      <w:tr w:rsidR="00BD574E" w:rsidTr="00AC5ECC">
        <w:tc>
          <w:tcPr>
            <w:tcW w:w="7513" w:type="dxa"/>
            <w:gridSpan w:val="2"/>
          </w:tcPr>
          <w:p w:rsidR="00BD574E" w:rsidRPr="00BD574E" w:rsidRDefault="00BD574E" w:rsidP="00B00175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Plan</w:t>
            </w:r>
            <w:r w:rsidR="00B00175">
              <w:rPr>
                <w:rStyle w:val="Strong"/>
                <w:rFonts w:asciiTheme="minorHAnsi" w:hAnsiTheme="minorHAnsi"/>
                <w:sz w:val="22"/>
                <w:szCs w:val="22"/>
              </w:rPr>
              <w:t>ification</w:t>
            </w:r>
            <w:proofErr w:type="spellEnd"/>
            <w:r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capable de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voir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choses sous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une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perspective</w:t>
            </w:r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plus large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de conceptualiser</w:t>
            </w:r>
            <w:r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d’élaborer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avoir</w:t>
            </w:r>
            <w:proofErr w:type="spellEnd"/>
            <w:r w:rsid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recours</w:t>
            </w:r>
            <w:proofErr w:type="spellEnd"/>
            <w:r w:rsid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à</w:t>
            </w:r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théories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de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prévoir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l’avenir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d’élaborer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plans à long </w:t>
            </w:r>
            <w:proofErr w:type="spellStart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terme</w:t>
            </w:r>
            <w:proofErr w:type="spellEnd"/>
            <w:r w:rsidR="00B001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AC5ECC">
        <w:tc>
          <w:tcPr>
            <w:tcW w:w="7513" w:type="dxa"/>
            <w:gridSpan w:val="2"/>
          </w:tcPr>
          <w:p w:rsidR="00BD574E" w:rsidRPr="00BD574E" w:rsidRDefault="00B00175" w:rsidP="006A3E75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Analyses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q</w:t>
            </w:r>
            <w:r w:rsidR="00BD574E"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uantitative</w:t>
            </w: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="00BD574E"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Savoir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utiliser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outils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techniques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d’analyse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quantitative pour analyser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l’information</w:t>
            </w:r>
            <w:proofErr w:type="spellEnd"/>
            <w:r w:rsidR="00A2424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issue </w:t>
            </w:r>
            <w:r w:rsidR="006A3E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de </w:t>
            </w:r>
            <w:proofErr w:type="spellStart"/>
            <w:r w:rsidR="006A3E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plusieurs</w:t>
            </w:r>
            <w:proofErr w:type="spellEnd"/>
            <w:r w:rsidR="006A3E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sources (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finance,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communications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gestion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opé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rations</w:t>
            </w:r>
            <w:proofErr w:type="spellEnd"/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), </w:t>
            </w:r>
            <w:r w:rsidR="006A3E75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savoir analyser les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statistiques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AC5ECC">
        <w:tc>
          <w:tcPr>
            <w:tcW w:w="7513" w:type="dxa"/>
            <w:gridSpan w:val="2"/>
          </w:tcPr>
          <w:p w:rsidR="00BD574E" w:rsidRPr="00BD574E" w:rsidRDefault="00A2424D" w:rsidP="00A2424D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Gestion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technologique</w:t>
            </w:r>
            <w:proofErr w:type="spellEnd"/>
            <w:r w:rsidR="00BD574E" w:rsidRPr="00BD574E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Capacité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d’utiliser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nouvelles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technologies,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outils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processus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par le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biais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d’ordinateurs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systèmes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d’information</w:t>
            </w:r>
            <w:proofErr w:type="spellEnd"/>
            <w:r w:rsidR="00BD574E" w:rsidRPr="00BD574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tenir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au courant et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comprendre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</w:t>
            </w:r>
            <w:proofErr w:type="spellStart"/>
            <w:r w:rsidR="007714D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nouvelles</w:t>
            </w:r>
            <w:proofErr w:type="spellEnd"/>
            <w:r w:rsidR="007714D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tendances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matière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technologie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66402B" w:rsidTr="00AC5ECC">
        <w:tc>
          <w:tcPr>
            <w:tcW w:w="9781" w:type="dxa"/>
            <w:gridSpan w:val="6"/>
            <w:shd w:val="clear" w:color="auto" w:fill="92CDDC" w:themeFill="accent5" w:themeFillTint="99"/>
          </w:tcPr>
          <w:p w:rsidR="0066402B" w:rsidRPr="0066402B" w:rsidRDefault="0066402B" w:rsidP="0066402B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10"/>
                <w:szCs w:val="10"/>
              </w:rPr>
            </w:pPr>
          </w:p>
        </w:tc>
      </w:tr>
      <w:tr w:rsidR="00BD574E" w:rsidTr="00AC5ECC">
        <w:tc>
          <w:tcPr>
            <w:tcW w:w="9781" w:type="dxa"/>
            <w:gridSpan w:val="6"/>
            <w:shd w:val="clear" w:color="auto" w:fill="DAEEF3" w:themeFill="accent5" w:themeFillTint="33"/>
          </w:tcPr>
          <w:p w:rsidR="00BD574E" w:rsidRPr="0066402B" w:rsidRDefault="005A6B0B" w:rsidP="005A6B0B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Le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quatrième</w:t>
            </w:r>
            <w:proofErr w:type="spellEnd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type </w:t>
            </w:r>
            <w:proofErr w:type="spellStart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d’habiletés</w:t>
            </w:r>
            <w:proofErr w:type="spellEnd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se </w:t>
            </w:r>
            <w:proofErr w:type="spellStart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rapporte</w:t>
            </w:r>
            <w:proofErr w:type="spellEnd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à la </w:t>
            </w:r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“</w:t>
            </w:r>
            <w:proofErr w:type="spellStart"/>
            <w:r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apacité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d’agir</w:t>
            </w:r>
            <w:proofErr w:type="spellEnd"/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” 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et se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rapporte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aux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habil</w:t>
            </w:r>
            <w:r w:rsidR="00B55B6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tés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axées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sur les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comportements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qui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facilitent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la </w:t>
            </w:r>
            <w:proofErr w:type="spellStart"/>
            <w:r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plan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ification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la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gestion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la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mise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en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>œ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uvre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projets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ou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7714DC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initiatives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Ce type </w:t>
            </w:r>
            <w:proofErr w:type="spellStart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d’habileté</w:t>
            </w:r>
            <w:proofErr w:type="spellEnd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proofErr w:type="spellStart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comprend</w:t>
            </w:r>
            <w:proofErr w:type="spellEnd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trois </w:t>
            </w:r>
            <w:proofErr w:type="spellStart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catégories</w:t>
            </w:r>
            <w:proofErr w:type="spellEnd"/>
            <w:r w:rsidRPr="005A6B0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savoir-faire: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66402B" w:rsidTr="00AC5ECC">
        <w:tc>
          <w:tcPr>
            <w:tcW w:w="6946" w:type="dxa"/>
          </w:tcPr>
          <w:p w:rsidR="0066402B" w:rsidRPr="00BD574E" w:rsidRDefault="00722A4C" w:rsidP="00722A4C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Capacité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</w:rPr>
              <w:t>d’agir</w:t>
            </w:r>
            <w:proofErr w:type="spellEnd"/>
          </w:p>
        </w:tc>
        <w:tc>
          <w:tcPr>
            <w:tcW w:w="2835" w:type="dxa"/>
            <w:gridSpan w:val="5"/>
          </w:tcPr>
          <w:p w:rsidR="0066402B" w:rsidRPr="008D5851" w:rsidRDefault="00722A4C" w:rsidP="0066402B">
            <w:pPr>
              <w:pStyle w:val="selectionshareable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711D6">
              <w:rPr>
                <w:rStyle w:val="Strong"/>
                <w:rFonts w:asciiTheme="minorHAnsi" w:hAnsiTheme="minorHAnsi"/>
                <w:sz w:val="22"/>
                <w:szCs w:val="22"/>
              </w:rPr>
              <w:t>Auto-</w:t>
            </w:r>
            <w:proofErr w:type="spellStart"/>
            <w:r w:rsidRPr="00D711D6">
              <w:rPr>
                <w:rStyle w:val="Strong"/>
                <w:rFonts w:asciiTheme="minorHAnsi" w:hAnsiTheme="minorHAnsi"/>
                <w:sz w:val="22"/>
                <w:szCs w:val="22"/>
              </w:rPr>
              <w:t>évaluation</w:t>
            </w:r>
            <w:proofErr w:type="spellEnd"/>
          </w:p>
        </w:tc>
      </w:tr>
      <w:tr w:rsidR="00BD574E" w:rsidTr="00AC5ECC">
        <w:tc>
          <w:tcPr>
            <w:tcW w:w="6946" w:type="dxa"/>
          </w:tcPr>
          <w:p w:rsidR="00BD574E" w:rsidRPr="0066402B" w:rsidRDefault="00722A4C" w:rsidP="00BC7C9D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Établissement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d’o</w:t>
            </w:r>
            <w:r w:rsidR="00026419">
              <w:rPr>
                <w:rStyle w:val="Strong"/>
                <w:rFonts w:asciiTheme="minorHAnsi" w:hAnsiTheme="minorHAnsi"/>
                <w:sz w:val="22"/>
                <w:szCs w:val="22"/>
              </w:rPr>
              <w:t>bjectifs</w:t>
            </w:r>
            <w:proofErr w:type="spellEnd"/>
            <w:r w:rsidR="0066402B"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="0066402B"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Capacité</w:t>
            </w:r>
            <w:proofErr w:type="spellEnd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d’établir</w:t>
            </w:r>
            <w:proofErr w:type="spellEnd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buts, des </w:t>
            </w:r>
            <w:proofErr w:type="spellStart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normes</w:t>
            </w:r>
            <w:proofErr w:type="spellEnd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de </w:t>
            </w:r>
            <w:proofErr w:type="spellStart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gé</w:t>
            </w:r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er</w:t>
            </w:r>
            <w:proofErr w:type="spellEnd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</w:t>
            </w:r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ressources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(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humaines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autres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et </w:t>
            </w:r>
            <w:proofErr w:type="spellStart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d’évaluer</w:t>
            </w:r>
            <w:proofErr w:type="spellEnd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leur</w:t>
            </w:r>
            <w:proofErr w:type="spellEnd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rendement</w:t>
            </w:r>
            <w:proofErr w:type="spellEnd"/>
            <w:r w:rsidR="0002641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BD574E" w:rsidTr="00AC5ECC">
        <w:tc>
          <w:tcPr>
            <w:tcW w:w="6946" w:type="dxa"/>
          </w:tcPr>
          <w:p w:rsidR="00BD574E" w:rsidRPr="0066402B" w:rsidRDefault="00026419" w:rsidP="00BC7C9D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Mise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action</w:t>
            </w:r>
            <w:r w:rsidR="0066402B"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capacité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s’engager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à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atteindre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objectifs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fixés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à 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travailler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dans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 context de 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ressources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restreintes</w:t>
            </w:r>
            <w:proofErr w:type="spellEnd"/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à</w:t>
            </w:r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respecter les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échéances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à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déléguer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lo</w:t>
            </w:r>
            <w:r w:rsidR="00BC7C9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sque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ceci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est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nécessaire</w:t>
            </w:r>
            <w:proofErr w:type="spellEnd"/>
            <w:r w:rsidR="00B44E3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D574E" w:rsidRPr="008D5851" w:rsidRDefault="00BD574E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  <w:tr w:rsidR="0066402B" w:rsidTr="00AC5ECC">
        <w:tc>
          <w:tcPr>
            <w:tcW w:w="6946" w:type="dxa"/>
          </w:tcPr>
          <w:p w:rsidR="0066402B" w:rsidRPr="0066402B" w:rsidRDefault="00BC7C9D" w:rsidP="00BC7C9D">
            <w:pPr>
              <w:pStyle w:val="selectionshareable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Esprit </w:t>
            </w:r>
            <w:r w:rsidR="00CB6066">
              <w:rPr>
                <w:rStyle w:val="Strong"/>
                <w:rFonts w:asciiTheme="minorHAnsi" w:hAnsiTheme="minorHAnsi"/>
                <w:sz w:val="22"/>
                <w:szCs w:val="22"/>
              </w:rPr>
              <w:t>entrepren</w:t>
            </w: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eurial</w:t>
            </w:r>
            <w:r w:rsidR="0066402B" w:rsidRPr="0066402B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="0066402B"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capable de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prendre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initiatives, de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rechercher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saisir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opportunités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d’évaluer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risques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prendre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</w:t>
            </w:r>
            <w:proofErr w:type="spellStart"/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dé</w:t>
            </w:r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cisions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même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dans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des situations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incertaines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et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être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capable de </w:t>
            </w:r>
            <w:proofErr w:type="spellStart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laisser</w:t>
            </w:r>
            <w:proofErr w:type="spellEnd"/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les choses </w:t>
            </w:r>
            <w:r w:rsidR="0066402B"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“</w:t>
            </w:r>
            <w:r w:rsidR="00CB6066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arriver</w:t>
            </w:r>
            <w:r w:rsidR="0066402B" w:rsidRPr="0066402B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”.</w:t>
            </w:r>
          </w:p>
        </w:tc>
        <w:tc>
          <w:tcPr>
            <w:tcW w:w="567" w:type="dxa"/>
          </w:tcPr>
          <w:p w:rsidR="0066402B" w:rsidRPr="008D5851" w:rsidRDefault="0066402B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6402B" w:rsidRPr="008D5851" w:rsidRDefault="0066402B" w:rsidP="00D467E4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6402B" w:rsidRPr="008D5851" w:rsidRDefault="0066402B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6402B" w:rsidRPr="008D5851" w:rsidRDefault="0066402B" w:rsidP="00863C9F">
            <w:pPr>
              <w:pStyle w:val="selectionshareable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020" w:rsidRDefault="008B2020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B2020" w:rsidRDefault="00043B52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Il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existe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nombreuses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autres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ressources</w:t>
      </w:r>
      <w:proofErr w:type="spellEnd"/>
      <w:r>
        <w:rPr>
          <w:rFonts w:asciiTheme="minorHAnsi" w:hAnsiTheme="minorHAnsi"/>
          <w:sz w:val="22"/>
          <w:szCs w:val="22"/>
        </w:rPr>
        <w:t xml:space="preserve"> pour </w:t>
      </w:r>
      <w:proofErr w:type="spellStart"/>
      <w:r>
        <w:rPr>
          <w:rFonts w:asciiTheme="minorHAnsi" w:hAnsiTheme="minorHAnsi"/>
          <w:sz w:val="22"/>
          <w:szCs w:val="22"/>
        </w:rPr>
        <w:t>vous</w:t>
      </w:r>
      <w:proofErr w:type="spellEnd"/>
      <w:r>
        <w:rPr>
          <w:rFonts w:asciiTheme="minorHAnsi" w:hAnsiTheme="minorHAnsi"/>
          <w:sz w:val="22"/>
          <w:szCs w:val="22"/>
        </w:rPr>
        <w:t xml:space="preserve"> aider à </w:t>
      </w:r>
      <w:proofErr w:type="spellStart"/>
      <w:r>
        <w:rPr>
          <w:rFonts w:asciiTheme="minorHAnsi" w:hAnsiTheme="minorHAnsi"/>
          <w:sz w:val="22"/>
          <w:szCs w:val="22"/>
        </w:rPr>
        <w:t>décider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</w:t>
      </w:r>
      <w:proofErr w:type="spellEnd"/>
      <w:r>
        <w:rPr>
          <w:rFonts w:asciiTheme="minorHAnsi" w:hAnsiTheme="minorHAnsi"/>
          <w:sz w:val="22"/>
          <w:szCs w:val="22"/>
        </w:rPr>
        <w:t xml:space="preserve"> le </w:t>
      </w:r>
      <w:proofErr w:type="spellStart"/>
      <w:r>
        <w:rPr>
          <w:rFonts w:asciiTheme="minorHAnsi" w:hAnsiTheme="minorHAnsi"/>
          <w:sz w:val="22"/>
          <w:szCs w:val="22"/>
        </w:rPr>
        <w:t>rôle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gestionnaire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vous</w:t>
      </w:r>
      <w:proofErr w:type="spellEnd"/>
      <w:r>
        <w:rPr>
          <w:rFonts w:asciiTheme="minorHAnsi" w:hAnsiTheme="minorHAnsi"/>
          <w:sz w:val="22"/>
          <w:szCs w:val="22"/>
        </w:rPr>
        <w:t xml:space="preserve"> attire,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voici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quelques-unes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6C6577" w:rsidRPr="008B2020" w:rsidRDefault="006C6577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10"/>
          <w:szCs w:val="10"/>
        </w:rPr>
      </w:pPr>
    </w:p>
    <w:p w:rsidR="00043B52" w:rsidRDefault="00043B52" w:rsidP="008B2020">
      <w:pPr>
        <w:pStyle w:val="selectionshareabl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spellStart"/>
      <w:r w:rsidRPr="00043B52">
        <w:rPr>
          <w:rFonts w:asciiTheme="minorHAnsi" w:hAnsiTheme="minorHAnsi"/>
          <w:b/>
          <w:sz w:val="22"/>
          <w:szCs w:val="22"/>
        </w:rPr>
        <w:t>Être</w:t>
      </w:r>
      <w:proofErr w:type="spellEnd"/>
      <w:r w:rsidRPr="00043B5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43B52">
        <w:rPr>
          <w:rFonts w:asciiTheme="minorHAnsi" w:hAnsiTheme="minorHAnsi"/>
          <w:b/>
          <w:sz w:val="22"/>
          <w:szCs w:val="22"/>
        </w:rPr>
        <w:t>gestionnaire</w:t>
      </w:r>
      <w:proofErr w:type="spellEnd"/>
      <w:r w:rsidRPr="00043B5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043B52">
        <w:rPr>
          <w:rFonts w:asciiTheme="minorHAnsi" w:hAnsiTheme="minorHAnsi"/>
          <w:b/>
          <w:sz w:val="22"/>
          <w:szCs w:val="22"/>
        </w:rPr>
        <w:t>est-ce</w:t>
      </w:r>
      <w:proofErr w:type="spellEnd"/>
      <w:r w:rsidRPr="00043B5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043B52">
        <w:rPr>
          <w:rFonts w:asciiTheme="minorHAnsi" w:hAnsiTheme="minorHAnsi"/>
          <w:b/>
          <w:sz w:val="22"/>
          <w:szCs w:val="22"/>
        </w:rPr>
        <w:t>pour</w:t>
      </w:r>
      <w:proofErr w:type="gramEnd"/>
      <w:r w:rsidRPr="00043B5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43B52">
        <w:rPr>
          <w:rFonts w:asciiTheme="minorHAnsi" w:hAnsiTheme="minorHAnsi"/>
          <w:b/>
          <w:sz w:val="22"/>
          <w:szCs w:val="22"/>
        </w:rPr>
        <w:t>moi</w:t>
      </w:r>
      <w:proofErr w:type="spellEnd"/>
      <w:r w:rsidRPr="00043B52">
        <w:rPr>
          <w:rFonts w:asciiTheme="minorHAnsi" w:hAnsiTheme="minorHAnsi"/>
          <w:b/>
          <w:sz w:val="22"/>
          <w:szCs w:val="22"/>
        </w:rPr>
        <w:t>?</w:t>
      </w:r>
    </w:p>
    <w:p w:rsidR="00043B52" w:rsidRPr="00043B52" w:rsidRDefault="00BA0A0A" w:rsidP="008B2020">
      <w:pPr>
        <w:pStyle w:val="selectionshareabl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2" w:history="1">
        <w:r w:rsidR="00043B52" w:rsidRPr="00043B52">
          <w:rPr>
            <w:rStyle w:val="Hyperlink"/>
            <w:rFonts w:asciiTheme="minorHAnsi" w:hAnsiTheme="minorHAnsi"/>
            <w:sz w:val="22"/>
            <w:szCs w:val="22"/>
          </w:rPr>
          <w:t>http://www.portailrh.org/votre_emploi/fiche_lapresse.aspx?f=73471</w:t>
        </w:r>
      </w:hyperlink>
    </w:p>
    <w:p w:rsidR="00043B52" w:rsidRDefault="00043B52" w:rsidP="008B2020">
      <w:pPr>
        <w:pStyle w:val="selectionshareabl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8B2020" w:rsidRPr="008B2020" w:rsidRDefault="007D23AB" w:rsidP="008B2020">
      <w:pPr>
        <w:pStyle w:val="selectionshareable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Auto-</w:t>
      </w:r>
      <w:proofErr w:type="spellStart"/>
      <w:r>
        <w:rPr>
          <w:rFonts w:asciiTheme="minorHAnsi" w:hAnsiTheme="minorHAnsi"/>
          <w:b/>
          <w:sz w:val="22"/>
          <w:szCs w:val="22"/>
        </w:rPr>
        <w:t>Évaluation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des </w:t>
      </w:r>
      <w:proofErr w:type="spellStart"/>
      <w:r>
        <w:rPr>
          <w:rFonts w:asciiTheme="minorHAnsi" w:hAnsiTheme="minorHAnsi"/>
          <w:b/>
          <w:sz w:val="22"/>
          <w:szCs w:val="22"/>
        </w:rPr>
        <w:t>gestionnaies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du </w:t>
      </w:r>
      <w:proofErr w:type="spellStart"/>
      <w:r>
        <w:rPr>
          <w:rFonts w:asciiTheme="minorHAnsi" w:hAnsiTheme="minorHAnsi"/>
          <w:b/>
          <w:sz w:val="22"/>
          <w:szCs w:val="22"/>
        </w:rPr>
        <w:t>secteur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de la santé- Organisation </w:t>
      </w:r>
      <w:proofErr w:type="spellStart"/>
      <w:r>
        <w:rPr>
          <w:rFonts w:asciiTheme="minorHAnsi" w:hAnsiTheme="minorHAnsi"/>
          <w:b/>
          <w:sz w:val="22"/>
          <w:szCs w:val="22"/>
        </w:rPr>
        <w:t>Mondiale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de la Santé</w:t>
      </w:r>
    </w:p>
    <w:p w:rsidR="008B2020" w:rsidRDefault="00BA0A0A" w:rsidP="008B202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hyperlink r:id="rId13" w:history="1">
        <w:r w:rsidR="007D23AB" w:rsidRPr="00A14DE6">
          <w:rPr>
            <w:rStyle w:val="Hyperlink"/>
            <w:rFonts w:asciiTheme="minorHAnsi" w:hAnsiTheme="minorHAnsi"/>
            <w:sz w:val="22"/>
            <w:szCs w:val="22"/>
          </w:rPr>
          <w:t>http://apps.who.int/iris/bitstream/10665/39075/1/WHO_OFFSET_97_fre.pdf</w:t>
        </w:r>
      </w:hyperlink>
    </w:p>
    <w:p w:rsidR="007D23AB" w:rsidRDefault="007D23AB" w:rsidP="008B2020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7D23AB" w:rsidRPr="007D23AB" w:rsidRDefault="007D23AB" w:rsidP="007D23AB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</w:rPr>
      </w:pPr>
      <w:r w:rsidRPr="007D23AB">
        <w:rPr>
          <w:rStyle w:val="Strong"/>
          <w:rFonts w:asciiTheme="minorHAnsi" w:hAnsiTheme="minorHAnsi"/>
          <w:sz w:val="22"/>
          <w:szCs w:val="22"/>
        </w:rPr>
        <w:t xml:space="preserve">Guide des </w:t>
      </w:r>
      <w:proofErr w:type="spellStart"/>
      <w:r w:rsidRPr="007D23AB">
        <w:rPr>
          <w:rStyle w:val="Strong"/>
          <w:rFonts w:asciiTheme="minorHAnsi" w:hAnsiTheme="minorHAnsi"/>
          <w:sz w:val="22"/>
          <w:szCs w:val="22"/>
        </w:rPr>
        <w:t>compétences</w:t>
      </w:r>
      <w:proofErr w:type="spellEnd"/>
      <w:r w:rsidRPr="007D23AB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gramStart"/>
      <w:r w:rsidRPr="007D23AB">
        <w:rPr>
          <w:rStyle w:val="Strong"/>
          <w:rFonts w:asciiTheme="minorHAnsi" w:hAnsiTheme="minorHAnsi"/>
          <w:sz w:val="22"/>
          <w:szCs w:val="22"/>
        </w:rPr>
        <w:t>et</w:t>
      </w:r>
      <w:proofErr w:type="gramEnd"/>
      <w:r w:rsidRPr="007D23AB">
        <w:rPr>
          <w:rStyle w:val="Strong"/>
          <w:rFonts w:asciiTheme="minorHAnsi" w:hAnsiTheme="minorHAnsi"/>
          <w:sz w:val="22"/>
          <w:szCs w:val="22"/>
        </w:rPr>
        <w:t xml:space="preserve"> des </w:t>
      </w:r>
      <w:proofErr w:type="spellStart"/>
      <w:r w:rsidRPr="007D23AB">
        <w:rPr>
          <w:rStyle w:val="Strong"/>
          <w:rFonts w:asciiTheme="minorHAnsi" w:hAnsiTheme="minorHAnsi"/>
          <w:sz w:val="22"/>
          <w:szCs w:val="22"/>
        </w:rPr>
        <w:t>responsabilités</w:t>
      </w:r>
      <w:proofErr w:type="spellEnd"/>
      <w:r w:rsidRPr="007D23AB">
        <w:rPr>
          <w:rStyle w:val="Strong"/>
          <w:rFonts w:asciiTheme="minorHAnsi" w:hAnsiTheme="minorHAnsi"/>
          <w:sz w:val="22"/>
          <w:szCs w:val="22"/>
        </w:rPr>
        <w:t xml:space="preserve"> des </w:t>
      </w:r>
      <w:proofErr w:type="spellStart"/>
      <w:r w:rsidRPr="007D23AB">
        <w:rPr>
          <w:rStyle w:val="Strong"/>
          <w:rFonts w:asciiTheme="minorHAnsi" w:hAnsiTheme="minorHAnsi"/>
          <w:sz w:val="22"/>
          <w:szCs w:val="22"/>
        </w:rPr>
        <w:t>gestionnaires</w:t>
      </w:r>
      <w:proofErr w:type="spellEnd"/>
      <w:r w:rsidRPr="007D23AB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7D23AB">
        <w:rPr>
          <w:rStyle w:val="Strong"/>
          <w:rFonts w:asciiTheme="minorHAnsi" w:hAnsiTheme="minorHAnsi"/>
          <w:sz w:val="22"/>
          <w:szCs w:val="22"/>
        </w:rPr>
        <w:t>clinico-administratifs</w:t>
      </w:r>
      <w:proofErr w:type="spellEnd"/>
      <w:r w:rsidRPr="007D23AB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7D23AB">
        <w:rPr>
          <w:rStyle w:val="Strong"/>
          <w:rFonts w:asciiTheme="minorHAnsi" w:hAnsiTheme="minorHAnsi"/>
          <w:sz w:val="22"/>
          <w:szCs w:val="22"/>
        </w:rPr>
        <w:t>œuvrant</w:t>
      </w:r>
      <w:proofErr w:type="spellEnd"/>
      <w:r w:rsidRPr="007D23AB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7D23AB">
        <w:rPr>
          <w:rStyle w:val="Strong"/>
          <w:rFonts w:asciiTheme="minorHAnsi" w:hAnsiTheme="minorHAnsi"/>
          <w:sz w:val="22"/>
          <w:szCs w:val="22"/>
        </w:rPr>
        <w:t>en</w:t>
      </w:r>
      <w:proofErr w:type="spellEnd"/>
      <w:r w:rsidRPr="007D23AB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7D23AB">
        <w:rPr>
          <w:rFonts w:asciiTheme="minorHAnsi" w:hAnsiTheme="minorHAnsi"/>
          <w:sz w:val="22"/>
          <w:szCs w:val="22"/>
        </w:rPr>
        <w:t>dépendance</w:t>
      </w:r>
      <w:proofErr w:type="spellEnd"/>
      <w:r w:rsidRPr="007D23AB">
        <w:rPr>
          <w:rFonts w:asciiTheme="minorHAnsi" w:hAnsiTheme="minorHAnsi"/>
          <w:sz w:val="22"/>
          <w:szCs w:val="22"/>
        </w:rPr>
        <w:t xml:space="preserve"> (C</w:t>
      </w:r>
      <w:r w:rsidR="00AD76BA">
        <w:rPr>
          <w:rFonts w:asciiTheme="minorHAnsi" w:hAnsiTheme="minorHAnsi"/>
          <w:sz w:val="22"/>
          <w:szCs w:val="22"/>
        </w:rPr>
        <w:t xml:space="preserve">entres de </w:t>
      </w:r>
      <w:proofErr w:type="spellStart"/>
      <w:r w:rsidR="00AD76BA">
        <w:rPr>
          <w:rFonts w:asciiTheme="minorHAnsi" w:hAnsiTheme="minorHAnsi"/>
          <w:sz w:val="22"/>
          <w:szCs w:val="22"/>
        </w:rPr>
        <w:t>Réadaptation</w:t>
      </w:r>
      <w:proofErr w:type="spellEnd"/>
      <w:r w:rsidR="00AD76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76BA">
        <w:rPr>
          <w:rFonts w:asciiTheme="minorHAnsi" w:hAnsiTheme="minorHAnsi"/>
          <w:sz w:val="22"/>
          <w:szCs w:val="22"/>
        </w:rPr>
        <w:t>en</w:t>
      </w:r>
      <w:proofErr w:type="spellEnd"/>
      <w:r w:rsidR="00AD76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76BA">
        <w:rPr>
          <w:rFonts w:asciiTheme="minorHAnsi" w:hAnsiTheme="minorHAnsi"/>
          <w:sz w:val="22"/>
          <w:szCs w:val="22"/>
        </w:rPr>
        <w:t>Dépendance</w:t>
      </w:r>
      <w:proofErr w:type="spellEnd"/>
      <w:r w:rsidR="00AD76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76BA">
        <w:rPr>
          <w:rFonts w:asciiTheme="minorHAnsi" w:hAnsiTheme="minorHAnsi"/>
          <w:sz w:val="22"/>
          <w:szCs w:val="22"/>
        </w:rPr>
        <w:t>ou</w:t>
      </w:r>
      <w:proofErr w:type="spellEnd"/>
      <w:r w:rsidR="00AD76BA">
        <w:rPr>
          <w:rFonts w:asciiTheme="minorHAnsi" w:hAnsiTheme="minorHAnsi"/>
          <w:sz w:val="22"/>
          <w:szCs w:val="22"/>
        </w:rPr>
        <w:t xml:space="preserve"> C</w:t>
      </w:r>
      <w:r w:rsidRPr="007D23AB">
        <w:rPr>
          <w:rFonts w:asciiTheme="minorHAnsi" w:hAnsiTheme="minorHAnsi"/>
          <w:sz w:val="22"/>
          <w:szCs w:val="22"/>
        </w:rPr>
        <w:t>RD)</w:t>
      </w:r>
    </w:p>
    <w:p w:rsidR="007D23AB" w:rsidRDefault="00BA0A0A" w:rsidP="007D23AB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hyperlink r:id="rId14" w:history="1">
        <w:r w:rsidR="007D23AB" w:rsidRPr="00A14DE6">
          <w:rPr>
            <w:rStyle w:val="Hyperlink"/>
            <w:rFonts w:asciiTheme="minorHAnsi" w:hAnsiTheme="minorHAnsi"/>
            <w:sz w:val="22"/>
            <w:szCs w:val="22"/>
          </w:rPr>
          <w:t>http://www.santecom.qc.ca/bibliothequevirtuelle/ACRDQ/9782921628266.pdf</w:t>
        </w:r>
      </w:hyperlink>
    </w:p>
    <w:p w:rsidR="007D23AB" w:rsidRPr="008B2020" w:rsidRDefault="007D23AB" w:rsidP="007D23AB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7D23AB" w:rsidRDefault="007D23AB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Default="00AC5ECC">
      <w:pPr>
        <w:pStyle w:val="selectionshareable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C5ECC" w:rsidRPr="00B5545E" w:rsidRDefault="008F49BD" w:rsidP="008F49BD">
      <w:pPr>
        <w:pStyle w:val="selectionshareable"/>
        <w:spacing w:before="0" w:beforeAutospacing="0" w:after="0" w:afterAutospacing="0"/>
        <w:ind w:left="-284" w:right="-425"/>
        <w:jc w:val="center"/>
        <w:rPr>
          <w:rStyle w:val="Strong"/>
          <w:rFonts w:asciiTheme="minorHAnsi" w:hAnsiTheme="minorHAnsi"/>
          <w:b w:val="0"/>
          <w:sz w:val="20"/>
          <w:szCs w:val="20"/>
        </w:rPr>
      </w:pPr>
      <w:proofErr w:type="spellStart"/>
      <w:r>
        <w:rPr>
          <w:rStyle w:val="Strong"/>
          <w:rFonts w:asciiTheme="minorHAnsi" w:hAnsiTheme="minorHAnsi"/>
          <w:b w:val="0"/>
          <w:sz w:val="20"/>
          <w:szCs w:val="20"/>
        </w:rPr>
        <w:t>Conseil</w:t>
      </w:r>
      <w:proofErr w:type="spellEnd"/>
      <w:r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0"/>
          <w:szCs w:val="20"/>
        </w:rPr>
        <w:t>Autochtone</w:t>
      </w:r>
      <w:proofErr w:type="spellEnd"/>
      <w:r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0"/>
          <w:szCs w:val="20"/>
        </w:rPr>
        <w:t>d’Agrément</w:t>
      </w:r>
      <w:proofErr w:type="spellEnd"/>
      <w:r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0"/>
          <w:szCs w:val="20"/>
        </w:rPr>
        <w:t>Profession</w:t>
      </w:r>
      <w:r w:rsidR="00BA0A0A">
        <w:rPr>
          <w:rStyle w:val="Strong"/>
          <w:rFonts w:asciiTheme="minorHAnsi" w:hAnsiTheme="minorHAnsi"/>
          <w:b w:val="0"/>
          <w:sz w:val="20"/>
          <w:szCs w:val="20"/>
        </w:rPr>
        <w:t>n</w:t>
      </w:r>
      <w:bookmarkStart w:id="0" w:name="_GoBack"/>
      <w:bookmarkEnd w:id="0"/>
      <w:r>
        <w:rPr>
          <w:rStyle w:val="Strong"/>
          <w:rFonts w:asciiTheme="minorHAnsi" w:hAnsiTheme="minorHAnsi"/>
          <w:b w:val="0"/>
          <w:sz w:val="20"/>
          <w:szCs w:val="20"/>
        </w:rPr>
        <w:t>el</w:t>
      </w:r>
      <w:proofErr w:type="spellEnd"/>
      <w:r>
        <w:rPr>
          <w:rStyle w:val="Strong"/>
          <w:rFonts w:asciiTheme="minorHAnsi" w:hAnsiTheme="minorHAnsi"/>
          <w:b w:val="0"/>
          <w:sz w:val="20"/>
          <w:szCs w:val="20"/>
        </w:rPr>
        <w:t xml:space="preserve"> du</w:t>
      </w:r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Canada – </w:t>
      </w:r>
      <w:proofErr w:type="spellStart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>Gestion</w:t>
      </w:r>
      <w:proofErr w:type="spellEnd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>en</w:t>
      </w:r>
      <w:proofErr w:type="spellEnd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santé - </w:t>
      </w:r>
      <w:proofErr w:type="spellStart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>Outil</w:t>
      </w:r>
      <w:proofErr w:type="spellEnd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de </w:t>
      </w:r>
      <w:proofErr w:type="spellStart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>réflexion</w:t>
      </w:r>
      <w:proofErr w:type="spellEnd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proofErr w:type="gramStart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>et</w:t>
      </w:r>
      <w:proofErr w:type="gramEnd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>d’auto-évaluation</w:t>
      </w:r>
      <w:proofErr w:type="spellEnd"/>
      <w:r w:rsidR="00AC5ECC" w:rsidRPr="00B5545E">
        <w:rPr>
          <w:rStyle w:val="Strong"/>
          <w:rFonts w:asciiTheme="minorHAnsi" w:hAnsiTheme="minorHAnsi"/>
          <w:b w:val="0"/>
          <w:sz w:val="20"/>
          <w:szCs w:val="20"/>
        </w:rPr>
        <w:t xml:space="preserve"> - 2016</w:t>
      </w:r>
    </w:p>
    <w:sectPr w:rsidR="00AC5ECC" w:rsidRPr="00B5545E" w:rsidSect="00B06BD4">
      <w:pgSz w:w="12240" w:h="15840"/>
      <w:pgMar w:top="993" w:right="13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CA" w:rsidRDefault="007D64CA" w:rsidP="007D64CA">
      <w:r>
        <w:separator/>
      </w:r>
    </w:p>
  </w:endnote>
  <w:endnote w:type="continuationSeparator" w:id="0">
    <w:p w:rsidR="007D64CA" w:rsidRDefault="007D64CA" w:rsidP="007D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CA" w:rsidRDefault="007D64CA" w:rsidP="007D64CA">
      <w:r>
        <w:separator/>
      </w:r>
    </w:p>
  </w:footnote>
  <w:footnote w:type="continuationSeparator" w:id="0">
    <w:p w:rsidR="007D64CA" w:rsidRDefault="007D64CA" w:rsidP="007D64CA">
      <w:r>
        <w:continuationSeparator/>
      </w:r>
    </w:p>
  </w:footnote>
  <w:footnote w:id="1">
    <w:p w:rsidR="00946B34" w:rsidRDefault="00946B34" w:rsidP="00946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64CA">
        <w:t>http://www.ncbi.nlm.nih.gov/pmc/articles/PMC3732371/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3AB"/>
    <w:multiLevelType w:val="hybridMultilevel"/>
    <w:tmpl w:val="90DE42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0"/>
    <w:rsid w:val="00026419"/>
    <w:rsid w:val="00043B52"/>
    <w:rsid w:val="00071F4B"/>
    <w:rsid w:val="000A6E8B"/>
    <w:rsid w:val="001D4F2A"/>
    <w:rsid w:val="002A5EDA"/>
    <w:rsid w:val="002B7377"/>
    <w:rsid w:val="00425F55"/>
    <w:rsid w:val="004510E8"/>
    <w:rsid w:val="00494D62"/>
    <w:rsid w:val="00535980"/>
    <w:rsid w:val="005A6B0B"/>
    <w:rsid w:val="00611E0A"/>
    <w:rsid w:val="006560D9"/>
    <w:rsid w:val="0066402B"/>
    <w:rsid w:val="00696DFA"/>
    <w:rsid w:val="006A3E75"/>
    <w:rsid w:val="006C6577"/>
    <w:rsid w:val="0070687E"/>
    <w:rsid w:val="00722A4C"/>
    <w:rsid w:val="007714DC"/>
    <w:rsid w:val="00791ED2"/>
    <w:rsid w:val="007D23AB"/>
    <w:rsid w:val="007D5C57"/>
    <w:rsid w:val="007D64CA"/>
    <w:rsid w:val="00820E0C"/>
    <w:rsid w:val="00853D99"/>
    <w:rsid w:val="008B2020"/>
    <w:rsid w:val="008D5851"/>
    <w:rsid w:val="008F49BD"/>
    <w:rsid w:val="00946B34"/>
    <w:rsid w:val="00A2424D"/>
    <w:rsid w:val="00AC5ECC"/>
    <w:rsid w:val="00AD76BA"/>
    <w:rsid w:val="00B00175"/>
    <w:rsid w:val="00B06BD4"/>
    <w:rsid w:val="00B44E3F"/>
    <w:rsid w:val="00B5545E"/>
    <w:rsid w:val="00B55B6C"/>
    <w:rsid w:val="00B63A2B"/>
    <w:rsid w:val="00B93366"/>
    <w:rsid w:val="00BA0A0A"/>
    <w:rsid w:val="00BA4D85"/>
    <w:rsid w:val="00BC7C9D"/>
    <w:rsid w:val="00BD574E"/>
    <w:rsid w:val="00C5355E"/>
    <w:rsid w:val="00C85403"/>
    <w:rsid w:val="00CB6066"/>
    <w:rsid w:val="00D3239B"/>
    <w:rsid w:val="00D44865"/>
    <w:rsid w:val="00D467E4"/>
    <w:rsid w:val="00D711D6"/>
    <w:rsid w:val="00FA0152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535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598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5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6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4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CC"/>
  </w:style>
  <w:style w:type="paragraph" w:styleId="Footer">
    <w:name w:val="footer"/>
    <w:basedOn w:val="Normal"/>
    <w:link w:val="FooterChar"/>
    <w:uiPriority w:val="99"/>
    <w:unhideWhenUsed/>
    <w:rsid w:val="00AC5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535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598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5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6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4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CC"/>
  </w:style>
  <w:style w:type="paragraph" w:styleId="Footer">
    <w:name w:val="footer"/>
    <w:basedOn w:val="Normal"/>
    <w:link w:val="FooterChar"/>
    <w:uiPriority w:val="99"/>
    <w:unhideWhenUsed/>
    <w:rsid w:val="00AC5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s.who.int/iris/bitstream/10665/39075/1/WHO_OFFSET_97_fr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ailrh.org/votre_emploi/fiche_lapresse.aspx?f=734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hma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antecom.qc.ca/bibliothequevirtuelle/ACRDQ/97829216282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33A9-A752-4574-8E10-07622C39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FNWACCB</dc:creator>
  <cp:lastModifiedBy>FNWACCB</cp:lastModifiedBy>
  <cp:revision>9</cp:revision>
  <cp:lastPrinted>2016-03-01T00:59:00Z</cp:lastPrinted>
  <dcterms:created xsi:type="dcterms:W3CDTF">2016-02-29T22:46:00Z</dcterms:created>
  <dcterms:modified xsi:type="dcterms:W3CDTF">2016-03-01T00:59:00Z</dcterms:modified>
</cp:coreProperties>
</file>