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80" w:rsidRDefault="00402007" w:rsidP="00535980">
      <w:pPr>
        <w:pStyle w:val="selectionshareable"/>
        <w:spacing w:before="0" w:beforeAutospacing="0" w:after="0" w:afterAutospacing="0"/>
        <w:jc w:val="center"/>
        <w:rPr>
          <w:rStyle w:val="Strong"/>
          <w:rFonts w:asciiTheme="minorHAnsi" w:hAnsiTheme="minorHAnsi"/>
        </w:rPr>
      </w:pPr>
      <w:r>
        <w:rPr>
          <w:rFonts w:ascii="Arial" w:hAnsi="Arial" w:cs="Arial"/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4728CF0" wp14:editId="29959C65">
            <wp:simplePos x="0" y="0"/>
            <wp:positionH relativeFrom="column">
              <wp:posOffset>4979035</wp:posOffset>
            </wp:positionH>
            <wp:positionV relativeFrom="paragraph">
              <wp:posOffset>-256540</wp:posOffset>
            </wp:positionV>
            <wp:extent cx="661035" cy="635635"/>
            <wp:effectExtent l="0" t="0" r="5715" b="0"/>
            <wp:wrapNone/>
            <wp:docPr id="3" name="Picture 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7EB3427" wp14:editId="753CB181">
            <wp:simplePos x="0" y="0"/>
            <wp:positionH relativeFrom="column">
              <wp:posOffset>235205</wp:posOffset>
            </wp:positionH>
            <wp:positionV relativeFrom="paragraph">
              <wp:posOffset>-312180</wp:posOffset>
            </wp:positionV>
            <wp:extent cx="698157" cy="692862"/>
            <wp:effectExtent l="0" t="0" r="6985" b="0"/>
            <wp:wrapNone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57" cy="69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980" w:rsidRPr="00535980">
        <w:rPr>
          <w:rStyle w:val="Strong"/>
          <w:rFonts w:asciiTheme="minorHAnsi" w:hAnsiTheme="minorHAnsi"/>
        </w:rPr>
        <w:t xml:space="preserve">Moving toward a career in </w:t>
      </w:r>
      <w:r w:rsidR="00C5355E">
        <w:rPr>
          <w:rStyle w:val="Strong"/>
          <w:rFonts w:asciiTheme="minorHAnsi" w:hAnsiTheme="minorHAnsi"/>
        </w:rPr>
        <w:t>Indigenous H</w:t>
      </w:r>
      <w:r w:rsidR="00535980">
        <w:rPr>
          <w:rStyle w:val="Strong"/>
          <w:rFonts w:asciiTheme="minorHAnsi" w:hAnsiTheme="minorHAnsi"/>
        </w:rPr>
        <w:t xml:space="preserve">ealth </w:t>
      </w:r>
      <w:r w:rsidR="00535980" w:rsidRPr="00535980">
        <w:rPr>
          <w:rStyle w:val="Strong"/>
          <w:rFonts w:asciiTheme="minorHAnsi" w:hAnsiTheme="minorHAnsi"/>
        </w:rPr>
        <w:t>Management</w:t>
      </w:r>
    </w:p>
    <w:p w:rsidR="00535980" w:rsidRDefault="004510E8" w:rsidP="00535980">
      <w:pPr>
        <w:pStyle w:val="selectionshareable"/>
        <w:spacing w:before="0" w:beforeAutospacing="0" w:after="0" w:afterAutospacing="0"/>
        <w:jc w:val="center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>Reflective</w:t>
      </w:r>
      <w:r w:rsidR="00535980">
        <w:rPr>
          <w:rStyle w:val="Strong"/>
          <w:rFonts w:asciiTheme="minorHAnsi" w:hAnsiTheme="minorHAnsi"/>
        </w:rPr>
        <w:t xml:space="preserve"> and </w:t>
      </w:r>
      <w:r w:rsidR="00535980" w:rsidRPr="00535980">
        <w:rPr>
          <w:rStyle w:val="Strong"/>
          <w:rFonts w:asciiTheme="minorHAnsi" w:hAnsiTheme="minorHAnsi"/>
        </w:rPr>
        <w:t>Self-Assessment</w:t>
      </w:r>
      <w:r w:rsidR="00535980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Tool</w:t>
      </w:r>
    </w:p>
    <w:p w:rsidR="00535980" w:rsidRPr="00402007" w:rsidRDefault="00535980" w:rsidP="00535980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sz w:val="20"/>
          <w:szCs w:val="20"/>
        </w:rPr>
      </w:pPr>
    </w:p>
    <w:p w:rsidR="002B7377" w:rsidRPr="00BD574E" w:rsidRDefault="00535980" w:rsidP="00535980">
      <w:pPr>
        <w:rPr>
          <w:rFonts w:eastAsia="Times New Roman" w:cs="Times New Roman"/>
          <w:lang w:val="en-US"/>
        </w:rPr>
      </w:pPr>
      <w:r w:rsidRPr="002B7377">
        <w:rPr>
          <w:rStyle w:val="Strong"/>
          <w:b w:val="0"/>
        </w:rPr>
        <w:t xml:space="preserve">As the First Nations Health Managers Association </w:t>
      </w:r>
      <w:r w:rsidR="002B7377">
        <w:rPr>
          <w:rStyle w:val="Strong"/>
          <w:b w:val="0"/>
        </w:rPr>
        <w:t>describes</w:t>
      </w:r>
      <w:r>
        <w:rPr>
          <w:rStyle w:val="Strong"/>
        </w:rPr>
        <w:t xml:space="preserve"> </w:t>
      </w:r>
      <w:r w:rsidRPr="00C5355E">
        <w:rPr>
          <w:rStyle w:val="Strong"/>
        </w:rPr>
        <w:t>"</w:t>
      </w:r>
      <w:r w:rsidRPr="00C5355E">
        <w:rPr>
          <w:rFonts w:eastAsia="Times New Roman" w:cs="Times New Roman"/>
          <w:lang w:val="en-US"/>
        </w:rPr>
        <w:t xml:space="preserve">A Certified First Nations Health Manager (CFNHM) is a highly-skilled professional, committed to personal career development, standards of ethical conduct and First Nations health management. As valued members of the community and health decision-making teams, they work in a variety of pivotal positions. They are valued for their understanding of health management and services: as a source and interpreter on health issues and health management matters; and they improve the decision-making process. </w:t>
      </w:r>
      <w:r w:rsidRPr="00535980">
        <w:rPr>
          <w:rFonts w:eastAsia="Times New Roman" w:cs="Times New Roman"/>
          <w:lang w:val="en-US"/>
        </w:rPr>
        <w:t>CFNHMs are key players in developing strategy and delivering of health business plans and services. They appreciate the impact of technology and are multi-skilled and flexible. Their broad-based understanding and access to information, along with their experience and caring attitude, is invaluable in building a successful career in health management. When it comes to health management for First Nations organizations, CFNHMs are experts</w:t>
      </w:r>
      <w:r w:rsidR="00C5355E">
        <w:rPr>
          <w:rFonts w:eastAsia="Times New Roman" w:cs="Times New Roman"/>
          <w:lang w:val="en-US"/>
        </w:rPr>
        <w:t>"</w:t>
      </w:r>
      <w:r w:rsidR="00C5355E" w:rsidRPr="00C5355E">
        <w:t xml:space="preserve"> </w:t>
      </w:r>
    </w:p>
    <w:p w:rsidR="00C5355E" w:rsidRPr="008D5851" w:rsidRDefault="002B7377" w:rsidP="002B7377">
      <w:pPr>
        <w:jc w:val="center"/>
        <w:rPr>
          <w:rFonts w:eastAsia="Times New Roman" w:cs="Times New Roman"/>
          <w:i/>
          <w:sz w:val="20"/>
          <w:szCs w:val="20"/>
          <w:lang w:val="en-US"/>
        </w:rPr>
      </w:pPr>
      <w:r w:rsidRPr="008D5851">
        <w:rPr>
          <w:rFonts w:eastAsia="Times New Roman" w:cs="Times New Roman"/>
          <w:i/>
          <w:sz w:val="20"/>
          <w:szCs w:val="20"/>
          <w:lang w:val="en-US"/>
        </w:rPr>
        <w:t>Information Guide for the First Nations Health Managers Association</w:t>
      </w:r>
    </w:p>
    <w:p w:rsidR="002B7377" w:rsidRPr="00BD574E" w:rsidRDefault="002B7377" w:rsidP="00535980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  <w:sz w:val="16"/>
          <w:szCs w:val="16"/>
        </w:rPr>
      </w:pPr>
    </w:p>
    <w:p w:rsidR="00535980" w:rsidRDefault="00820E0C" w:rsidP="00535980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</w:rPr>
      </w:pPr>
      <w:r w:rsidRPr="002B7377">
        <w:rPr>
          <w:rStyle w:val="Strong"/>
          <w:rFonts w:asciiTheme="minorHAnsi" w:hAnsiTheme="minorHAnsi"/>
          <w:b w:val="0"/>
        </w:rPr>
        <w:t>The following self</w:t>
      </w:r>
      <w:r w:rsidR="002B7377" w:rsidRPr="002B7377">
        <w:rPr>
          <w:rStyle w:val="Strong"/>
          <w:rFonts w:asciiTheme="minorHAnsi" w:hAnsiTheme="minorHAnsi"/>
          <w:b w:val="0"/>
        </w:rPr>
        <w:t>-</w:t>
      </w:r>
      <w:r w:rsidRPr="002B7377">
        <w:rPr>
          <w:rStyle w:val="Strong"/>
          <w:rFonts w:asciiTheme="minorHAnsi" w:hAnsiTheme="minorHAnsi"/>
          <w:b w:val="0"/>
        </w:rPr>
        <w:t>refle</w:t>
      </w:r>
      <w:r w:rsidR="002B7377" w:rsidRPr="002B7377">
        <w:rPr>
          <w:rStyle w:val="Strong"/>
          <w:rFonts w:asciiTheme="minorHAnsi" w:hAnsiTheme="minorHAnsi"/>
          <w:b w:val="0"/>
        </w:rPr>
        <w:t>ctive</w:t>
      </w:r>
      <w:r w:rsidRPr="002B7377">
        <w:rPr>
          <w:rStyle w:val="Strong"/>
          <w:rFonts w:asciiTheme="minorHAnsi" w:hAnsiTheme="minorHAnsi"/>
          <w:b w:val="0"/>
        </w:rPr>
        <w:t xml:space="preserve"> tool</w:t>
      </w:r>
      <w:r w:rsidR="007D64CA">
        <w:rPr>
          <w:rStyle w:val="FootnoteReference"/>
          <w:rFonts w:asciiTheme="minorHAnsi" w:hAnsiTheme="minorHAnsi"/>
          <w:bCs/>
        </w:rPr>
        <w:footnoteReference w:id="1"/>
      </w:r>
      <w:r w:rsidRPr="002B7377">
        <w:rPr>
          <w:rStyle w:val="Strong"/>
          <w:rFonts w:asciiTheme="minorHAnsi" w:hAnsiTheme="minorHAnsi"/>
          <w:b w:val="0"/>
        </w:rPr>
        <w:t xml:space="preserve"> </w:t>
      </w:r>
      <w:r w:rsidR="002B7377">
        <w:rPr>
          <w:rStyle w:val="Strong"/>
          <w:rFonts w:asciiTheme="minorHAnsi" w:hAnsiTheme="minorHAnsi"/>
          <w:b w:val="0"/>
        </w:rPr>
        <w:t xml:space="preserve">is meant to </w:t>
      </w:r>
      <w:r w:rsidRPr="002B7377">
        <w:rPr>
          <w:rStyle w:val="Strong"/>
          <w:rFonts w:asciiTheme="minorHAnsi" w:hAnsiTheme="minorHAnsi"/>
          <w:b w:val="0"/>
        </w:rPr>
        <w:t xml:space="preserve">provide you with some insights </w:t>
      </w:r>
      <w:r w:rsidR="002B7377" w:rsidRPr="002B7377">
        <w:rPr>
          <w:rStyle w:val="Strong"/>
          <w:rFonts w:asciiTheme="minorHAnsi" w:hAnsiTheme="minorHAnsi"/>
          <w:b w:val="0"/>
        </w:rPr>
        <w:t xml:space="preserve">on the </w:t>
      </w:r>
      <w:r w:rsidR="00BD574E">
        <w:rPr>
          <w:rStyle w:val="Strong"/>
          <w:rFonts w:asciiTheme="minorHAnsi" w:hAnsiTheme="minorHAnsi"/>
          <w:b w:val="0"/>
        </w:rPr>
        <w:t xml:space="preserve">general </w:t>
      </w:r>
      <w:r w:rsidR="002B7377" w:rsidRPr="002B7377">
        <w:rPr>
          <w:rStyle w:val="Strong"/>
          <w:rFonts w:asciiTheme="minorHAnsi" w:hAnsiTheme="minorHAnsi"/>
          <w:b w:val="0"/>
        </w:rPr>
        <w:t>skills profile of health managers. You can</w:t>
      </w:r>
      <w:r w:rsidR="008B2020">
        <w:rPr>
          <w:rStyle w:val="Strong"/>
          <w:rFonts w:asciiTheme="minorHAnsi" w:hAnsiTheme="minorHAnsi"/>
          <w:b w:val="0"/>
        </w:rPr>
        <w:t>,</w:t>
      </w:r>
      <w:r w:rsidR="002B7377" w:rsidRPr="002B7377">
        <w:rPr>
          <w:rStyle w:val="Strong"/>
          <w:rFonts w:asciiTheme="minorHAnsi" w:hAnsiTheme="minorHAnsi"/>
          <w:b w:val="0"/>
        </w:rPr>
        <w:t xml:space="preserve"> if you wish</w:t>
      </w:r>
      <w:r w:rsidR="008B2020">
        <w:rPr>
          <w:rStyle w:val="Strong"/>
          <w:rFonts w:asciiTheme="minorHAnsi" w:hAnsiTheme="minorHAnsi"/>
          <w:b w:val="0"/>
        </w:rPr>
        <w:t>,</w:t>
      </w:r>
      <w:r w:rsidR="002B7377" w:rsidRPr="002B7377">
        <w:rPr>
          <w:rStyle w:val="Strong"/>
          <w:rFonts w:asciiTheme="minorHAnsi" w:hAnsiTheme="minorHAnsi"/>
          <w:b w:val="0"/>
        </w:rPr>
        <w:t xml:space="preserve"> use it as a tool to assess your current professional and professional skills</w:t>
      </w:r>
      <w:r w:rsidR="002B7377">
        <w:rPr>
          <w:rStyle w:val="Strong"/>
          <w:rFonts w:asciiTheme="minorHAnsi" w:hAnsiTheme="minorHAnsi"/>
          <w:b w:val="0"/>
        </w:rPr>
        <w:t xml:space="preserve">. For a more complete information on the competencies required to become a </w:t>
      </w:r>
      <w:proofErr w:type="gramStart"/>
      <w:r w:rsidR="002B7377">
        <w:rPr>
          <w:rStyle w:val="Strong"/>
          <w:rFonts w:asciiTheme="minorHAnsi" w:hAnsiTheme="minorHAnsi"/>
          <w:b w:val="0"/>
        </w:rPr>
        <w:t>certified  Indigenous</w:t>
      </w:r>
      <w:proofErr w:type="gramEnd"/>
      <w:r w:rsidR="002B7377">
        <w:rPr>
          <w:rStyle w:val="Strong"/>
          <w:rFonts w:asciiTheme="minorHAnsi" w:hAnsiTheme="minorHAnsi"/>
          <w:b w:val="0"/>
        </w:rPr>
        <w:t xml:space="preserve"> Health Manager, please visit the FNHMA website </w:t>
      </w:r>
      <w:r w:rsidR="002B7377" w:rsidRPr="002B7377">
        <w:rPr>
          <w:rStyle w:val="Strong"/>
          <w:rFonts w:asciiTheme="minorHAnsi" w:hAnsiTheme="minorHAnsi"/>
          <w:b w:val="0"/>
        </w:rPr>
        <w:t xml:space="preserve"> </w:t>
      </w:r>
      <w:r w:rsidR="002B7377">
        <w:rPr>
          <w:rStyle w:val="Strong"/>
          <w:rFonts w:asciiTheme="minorHAnsi" w:hAnsiTheme="minorHAnsi"/>
          <w:b w:val="0"/>
        </w:rPr>
        <w:t xml:space="preserve">at </w:t>
      </w:r>
      <w:hyperlink r:id="rId11" w:history="1">
        <w:r w:rsidR="002B7377" w:rsidRPr="005C63A5">
          <w:rPr>
            <w:rStyle w:val="Hyperlink"/>
            <w:rFonts w:asciiTheme="minorHAnsi" w:hAnsiTheme="minorHAnsi"/>
          </w:rPr>
          <w:t>http://www.fnhma.ca</w:t>
        </w:r>
      </w:hyperlink>
    </w:p>
    <w:p w:rsidR="002B7377" w:rsidRPr="002B7377" w:rsidRDefault="002B7377" w:rsidP="00535980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567"/>
        <w:gridCol w:w="567"/>
        <w:gridCol w:w="567"/>
        <w:gridCol w:w="425"/>
      </w:tblGrid>
      <w:tr w:rsidR="00D467E4" w:rsidTr="00D467E4">
        <w:tc>
          <w:tcPr>
            <w:tcW w:w="9356" w:type="dxa"/>
            <w:gridSpan w:val="5"/>
          </w:tcPr>
          <w:p w:rsidR="00D467E4" w:rsidRPr="00D467E4" w:rsidRDefault="00D467E4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467E4">
              <w:rPr>
                <w:rStyle w:val="Strong"/>
                <w:rFonts w:asciiTheme="minorHAnsi" w:hAnsiTheme="minorHAnsi"/>
                <w:sz w:val="20"/>
                <w:szCs w:val="20"/>
              </w:rPr>
              <w:t>Self-Assessment scoring Key:</w:t>
            </w:r>
            <w:r w:rsidRPr="00D467E4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 w:rsidRPr="007D64CA">
              <w:rPr>
                <w:rStyle w:val="Strong"/>
                <w:rFonts w:asciiTheme="minorHAnsi" w:hAnsiTheme="minorHAnsi"/>
                <w:color w:val="C00000"/>
                <w:sz w:val="22"/>
                <w:szCs w:val="22"/>
              </w:rPr>
              <w:t>1</w:t>
            </w:r>
            <w:r w:rsidRPr="00D467E4">
              <w:rPr>
                <w:rStyle w:val="Strong"/>
                <w:rFonts w:asciiTheme="minorHAnsi" w:hAnsiTheme="minorHAnsi"/>
                <w:sz w:val="22"/>
                <w:szCs w:val="22"/>
              </w:rPr>
              <w:t>=</w:t>
            </w:r>
            <w:r w:rsidRPr="00D467E4"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 Not there yet but interested in learning</w:t>
            </w:r>
            <w:r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  </w:t>
            </w:r>
            <w:r w:rsidRPr="00D467E4">
              <w:rPr>
                <w:rStyle w:val="Strong"/>
                <w:rFonts w:asciiTheme="minorHAnsi" w:hAnsiTheme="minorHAnsi"/>
                <w:color w:val="C00000"/>
                <w:sz w:val="20"/>
                <w:szCs w:val="20"/>
              </w:rPr>
              <w:t>2</w:t>
            </w:r>
            <w:r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= Good   </w:t>
            </w:r>
            <w:r w:rsidRPr="00D467E4">
              <w:rPr>
                <w:rStyle w:val="Strong"/>
                <w:rFonts w:asciiTheme="minorHAnsi" w:hAnsiTheme="minorHAnsi"/>
                <w:color w:val="C00000"/>
                <w:sz w:val="20"/>
                <w:szCs w:val="20"/>
              </w:rPr>
              <w:t>3</w:t>
            </w:r>
            <w:r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=very good  </w:t>
            </w:r>
            <w:r w:rsidRPr="00D467E4">
              <w:rPr>
                <w:rStyle w:val="Strong"/>
                <w:rFonts w:asciiTheme="minorHAnsi" w:hAnsiTheme="minorHAnsi"/>
                <w:color w:val="C00000"/>
                <w:sz w:val="20"/>
                <w:szCs w:val="20"/>
              </w:rPr>
              <w:t>4</w:t>
            </w:r>
            <w:r>
              <w:rPr>
                <w:rStyle w:val="Strong"/>
                <w:rFonts w:asciiTheme="minorHAnsi" w:hAnsiTheme="minorHAnsi"/>
                <w:sz w:val="20"/>
                <w:szCs w:val="20"/>
              </w:rPr>
              <w:t>= Excellent</w:t>
            </w:r>
          </w:p>
        </w:tc>
      </w:tr>
      <w:tr w:rsidR="008D5851" w:rsidTr="00CF3811">
        <w:tc>
          <w:tcPr>
            <w:tcW w:w="9356" w:type="dxa"/>
            <w:gridSpan w:val="5"/>
          </w:tcPr>
          <w:p w:rsidR="008D5851" w:rsidRPr="008D5851" w:rsidRDefault="008D5851" w:rsidP="007D64CA">
            <w:pPr>
              <w:pStyle w:val="selectionshareable"/>
              <w:jc w:val="center"/>
              <w:rPr>
                <w:rStyle w:val="Strong"/>
                <w:rFonts w:asciiTheme="minorHAnsi" w:hAnsiTheme="minorHAnsi"/>
              </w:rPr>
            </w:pPr>
            <w:r w:rsidRPr="008D5851">
              <w:rPr>
                <w:rStyle w:val="Strong"/>
                <w:rFonts w:asciiTheme="minorHAnsi" w:hAnsiTheme="minorHAnsi"/>
              </w:rPr>
              <w:t>Health Manager Skill</w:t>
            </w:r>
            <w:r>
              <w:rPr>
                <w:rStyle w:val="Strong"/>
                <w:rFonts w:asciiTheme="minorHAnsi" w:hAnsiTheme="minorHAnsi"/>
              </w:rPr>
              <w:t xml:space="preserve"> Profile</w:t>
            </w:r>
          </w:p>
        </w:tc>
      </w:tr>
      <w:tr w:rsidR="008D5851" w:rsidTr="00BD574E">
        <w:tc>
          <w:tcPr>
            <w:tcW w:w="9356" w:type="dxa"/>
            <w:gridSpan w:val="5"/>
            <w:shd w:val="clear" w:color="auto" w:fill="DAEEF3" w:themeFill="accent5" w:themeFillTint="33"/>
          </w:tcPr>
          <w:p w:rsidR="008D5851" w:rsidRPr="00D467E4" w:rsidRDefault="008D5851" w:rsidP="008D5851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</w:t>
            </w:r>
            <w:r w:rsidRPr="007D64C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he first most important type of skills that </w:t>
            </w:r>
            <w:r w:rsidR="00A8068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the </w:t>
            </w:r>
            <w:r w:rsidRPr="007D64C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job may require is called “</w:t>
            </w:r>
            <w:r w:rsidRPr="00BD574E">
              <w:rPr>
                <w:rStyle w:val="Strong"/>
                <w:rFonts w:asciiTheme="minorHAnsi" w:hAnsiTheme="minorHAnsi"/>
                <w:sz w:val="22"/>
                <w:szCs w:val="22"/>
              </w:rPr>
              <w:t>interpersonal</w:t>
            </w:r>
            <w:r w:rsidR="00BD574E" w:rsidRPr="00BD574E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skill</w:t>
            </w:r>
            <w:r w:rsidRPr="007D64C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”, affective, emotional skill that </w:t>
            </w:r>
            <w:proofErr w:type="gramStart"/>
            <w:r w:rsidRPr="007D64C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allow</w:t>
            </w:r>
            <w:proofErr w:type="gramEnd"/>
            <w:r w:rsidRPr="007D64C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working with other people. This type of skill is composed</w:t>
            </w:r>
            <w:r w:rsid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of three categories of skills</w:t>
            </w:r>
            <w:r w:rsidRPr="007D64C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</w:tr>
      <w:tr w:rsidR="008D5851" w:rsidTr="00F90464">
        <w:tc>
          <w:tcPr>
            <w:tcW w:w="7230" w:type="dxa"/>
          </w:tcPr>
          <w:p w:rsidR="008D5851" w:rsidRPr="00D467E4" w:rsidRDefault="008D5851" w:rsidP="008D5851">
            <w:pPr>
              <w:pStyle w:val="selectionshareable"/>
              <w:jc w:val="center"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Interpersonal S</w:t>
            </w:r>
            <w:r w:rsidRPr="00D467E4">
              <w:rPr>
                <w:rStyle w:val="Strong"/>
                <w:rFonts w:asciiTheme="minorHAnsi" w:hAnsiTheme="minorHAnsi"/>
              </w:rPr>
              <w:t>kills</w:t>
            </w:r>
          </w:p>
        </w:tc>
        <w:tc>
          <w:tcPr>
            <w:tcW w:w="2126" w:type="dxa"/>
            <w:gridSpan w:val="4"/>
          </w:tcPr>
          <w:p w:rsidR="008D5851" w:rsidRPr="00D467E4" w:rsidRDefault="008D5851" w:rsidP="008D5851">
            <w:pPr>
              <w:pStyle w:val="selectionshareable"/>
              <w:jc w:val="center"/>
              <w:rPr>
                <w:rStyle w:val="Strong"/>
                <w:rFonts w:asciiTheme="minorHAnsi" w:hAnsiTheme="minorHAnsi"/>
                <w:sz w:val="20"/>
                <w:szCs w:val="20"/>
              </w:rPr>
            </w:pPr>
            <w:r w:rsidRPr="00D467E4">
              <w:rPr>
                <w:rStyle w:val="Strong"/>
                <w:rFonts w:asciiTheme="minorHAnsi" w:hAnsiTheme="minorHAnsi"/>
                <w:sz w:val="22"/>
                <w:szCs w:val="22"/>
              </w:rPr>
              <w:t>Self-assessment</w:t>
            </w:r>
          </w:p>
        </w:tc>
      </w:tr>
      <w:tr w:rsidR="007D64CA" w:rsidTr="007D64CA">
        <w:tc>
          <w:tcPr>
            <w:tcW w:w="7230" w:type="dxa"/>
          </w:tcPr>
          <w:p w:rsidR="007D64CA" w:rsidRPr="008D5851" w:rsidRDefault="007D64CA" w:rsidP="000B67F3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8D5851">
              <w:rPr>
                <w:rStyle w:val="Strong"/>
                <w:rFonts w:asciiTheme="minorHAnsi" w:hAnsiTheme="minorHAnsi"/>
                <w:sz w:val="22"/>
                <w:szCs w:val="22"/>
              </w:rPr>
              <w:t>Leadership</w:t>
            </w:r>
            <w:r w:rsidR="000B67F3">
              <w:rPr>
                <w:rStyle w:val="Strong"/>
                <w:rFonts w:asciiTheme="minorHAnsi" w:hAnsiTheme="minorHAnsi"/>
                <w:sz w:val="22"/>
                <w:szCs w:val="22"/>
              </w:rPr>
              <w:t>:</w:t>
            </w:r>
            <w:r w:rsidRPr="008D5851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The ability to inspire and motivate others, to “sell” them ideas, to negotiate and promote joint projects</w:t>
            </w:r>
          </w:p>
        </w:tc>
        <w:tc>
          <w:tcPr>
            <w:tcW w:w="567" w:type="dxa"/>
          </w:tcPr>
          <w:p w:rsidR="007D64CA" w:rsidRDefault="007D64CA" w:rsidP="00D467E4">
            <w:pPr>
              <w:pStyle w:val="selectionshareable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7D64CA" w:rsidRPr="00D467E4" w:rsidRDefault="007D64CA" w:rsidP="00D467E4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64CA" w:rsidRPr="00D467E4" w:rsidRDefault="007D64CA" w:rsidP="00863C9F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64CA" w:rsidRPr="00D467E4" w:rsidRDefault="007D64CA" w:rsidP="00863C9F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</w:tr>
      <w:tr w:rsidR="007D64CA" w:rsidTr="007D64CA">
        <w:tc>
          <w:tcPr>
            <w:tcW w:w="7230" w:type="dxa"/>
          </w:tcPr>
          <w:p w:rsidR="007D64CA" w:rsidRPr="008D5851" w:rsidRDefault="000B67F3" w:rsidP="004D0404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Relationship</w:t>
            </w:r>
            <w:bookmarkStart w:id="0" w:name="_GoBack"/>
            <w:bookmarkEnd w:id="0"/>
            <w:r w:rsidR="008D5851" w:rsidRPr="008D5851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: </w:t>
            </w:r>
            <w:r w:rsidR="008D5851"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Ability to be self-</w:t>
            </w:r>
            <w:r w:rsidR="004D0404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aware</w:t>
            </w:r>
            <w:r w:rsidR="008D5851"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to accurately assess </w:t>
            </w:r>
            <w:r w:rsidR="004D0404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one-self</w:t>
            </w:r>
            <w:r w:rsidR="008D5851"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to </w:t>
            </w:r>
            <w:r w:rsidR="004D0404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have an understanding of</w:t>
            </w:r>
            <w:r w:rsidR="008D5851"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others, </w:t>
            </w:r>
            <w:r w:rsid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to </w:t>
            </w:r>
            <w:r w:rsidR="004D0404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be able to </w:t>
            </w:r>
            <w:r w:rsidR="008D5851"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facilitate communication, collaboration and team</w:t>
            </w:r>
            <w:r w:rsid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work</w:t>
            </w:r>
            <w:r w:rsidR="008D5851"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D64CA" w:rsidRDefault="007D64CA" w:rsidP="00D467E4">
            <w:pPr>
              <w:pStyle w:val="selectionshareable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7D64CA" w:rsidRPr="00D467E4" w:rsidRDefault="007D64CA" w:rsidP="00D467E4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64CA" w:rsidRPr="00D467E4" w:rsidRDefault="007D64CA" w:rsidP="00863C9F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64CA" w:rsidRPr="00D467E4" w:rsidRDefault="007D64CA" w:rsidP="00863C9F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</w:tr>
      <w:tr w:rsidR="007D64CA" w:rsidTr="007D64CA">
        <w:tc>
          <w:tcPr>
            <w:tcW w:w="7230" w:type="dxa"/>
          </w:tcPr>
          <w:p w:rsidR="007D64CA" w:rsidRPr="008D5851" w:rsidRDefault="008D5851" w:rsidP="00E74D3D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8D5851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Helping and delegating: </w:t>
            </w:r>
            <w:r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Ability to establish and promote </w:t>
            </w:r>
            <w:r w:rsid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good </w:t>
            </w:r>
            <w:r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relations</w:t>
            </w:r>
            <w:r w:rsid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hips</w:t>
            </w:r>
            <w:r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to help</w:t>
            </w:r>
            <w:r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others </w:t>
            </w:r>
            <w:r w:rsid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and give them </w:t>
            </w:r>
            <w:r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the opportunity to grow, ability t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 lead groups and teach others.</w:t>
            </w:r>
          </w:p>
        </w:tc>
        <w:tc>
          <w:tcPr>
            <w:tcW w:w="567" w:type="dxa"/>
          </w:tcPr>
          <w:p w:rsidR="007D64CA" w:rsidRDefault="007D64CA" w:rsidP="00D467E4">
            <w:pPr>
              <w:pStyle w:val="selectionshareable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7D64CA" w:rsidRPr="00D467E4" w:rsidRDefault="007D64CA" w:rsidP="00D467E4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64CA" w:rsidRPr="00D467E4" w:rsidRDefault="007D64CA" w:rsidP="00863C9F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64CA" w:rsidRPr="00D467E4" w:rsidRDefault="007D64CA" w:rsidP="00863C9F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</w:tr>
      <w:tr w:rsidR="00BD574E" w:rsidTr="00BD574E">
        <w:tc>
          <w:tcPr>
            <w:tcW w:w="9356" w:type="dxa"/>
            <w:gridSpan w:val="5"/>
            <w:shd w:val="clear" w:color="auto" w:fill="92CDDC" w:themeFill="accent5" w:themeFillTint="99"/>
          </w:tcPr>
          <w:p w:rsidR="00BD574E" w:rsidRPr="00BD574E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10"/>
                <w:szCs w:val="10"/>
              </w:rPr>
            </w:pPr>
          </w:p>
        </w:tc>
      </w:tr>
      <w:tr w:rsidR="008D5851" w:rsidTr="00BD574E">
        <w:tc>
          <w:tcPr>
            <w:tcW w:w="9356" w:type="dxa"/>
            <w:gridSpan w:val="5"/>
            <w:shd w:val="clear" w:color="auto" w:fill="DAEEF3" w:themeFill="accent5" w:themeFillTint="33"/>
          </w:tcPr>
          <w:p w:rsidR="008D5851" w:rsidRPr="00D467E4" w:rsidRDefault="008D5851" w:rsidP="00E74D3D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  <w:r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The other main type of skills that</w:t>
            </w:r>
            <w:r w:rsid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the </w:t>
            </w:r>
            <w:r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job may require is </w:t>
            </w:r>
            <w:r w:rsidRPr="00BD574E">
              <w:rPr>
                <w:rStyle w:val="Strong"/>
                <w:rFonts w:asciiTheme="minorHAnsi" w:hAnsiTheme="minorHAnsi"/>
                <w:sz w:val="22"/>
                <w:szCs w:val="22"/>
              </w:rPr>
              <w:t>information management</w:t>
            </w:r>
            <w:r w:rsidR="00E74D3D">
              <w:rPr>
                <w:rStyle w:val="Strong"/>
                <w:rFonts w:asciiTheme="minorHAnsi" w:hAnsiTheme="minorHAnsi"/>
                <w:sz w:val="22"/>
                <w:szCs w:val="22"/>
              </w:rPr>
              <w:t>. T</w:t>
            </w:r>
            <w:r w:rsid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hese perceptual skills enable</w:t>
            </w:r>
            <w:r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us to collect, organize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and interpret information. T</w:t>
            </w:r>
            <w:r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his type of skill is composed of three</w:t>
            </w:r>
            <w:r w:rsid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categories of skills</w:t>
            </w:r>
            <w:r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</w:tr>
      <w:tr w:rsidR="008D5851" w:rsidTr="001F7CDD">
        <w:tc>
          <w:tcPr>
            <w:tcW w:w="7230" w:type="dxa"/>
          </w:tcPr>
          <w:p w:rsidR="008D5851" w:rsidRPr="008D5851" w:rsidRDefault="008D5851" w:rsidP="008D5851">
            <w:pPr>
              <w:pStyle w:val="selectionshareable"/>
              <w:jc w:val="center"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Information M</w:t>
            </w:r>
            <w:r w:rsidRPr="008D5851">
              <w:rPr>
                <w:rStyle w:val="Strong"/>
                <w:rFonts w:asciiTheme="minorHAnsi" w:hAnsiTheme="minorHAnsi"/>
              </w:rPr>
              <w:t>anagement</w:t>
            </w:r>
            <w:r>
              <w:rPr>
                <w:rStyle w:val="Strong"/>
                <w:rFonts w:asciiTheme="minorHAnsi" w:hAnsiTheme="minorHAnsi"/>
              </w:rPr>
              <w:t xml:space="preserve"> Skills</w:t>
            </w:r>
          </w:p>
        </w:tc>
        <w:tc>
          <w:tcPr>
            <w:tcW w:w="2126" w:type="dxa"/>
            <w:gridSpan w:val="4"/>
          </w:tcPr>
          <w:p w:rsidR="008D5851" w:rsidRPr="008D5851" w:rsidRDefault="008D5851" w:rsidP="008D5851">
            <w:pPr>
              <w:pStyle w:val="selectionshareable"/>
              <w:jc w:val="center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8D5851">
              <w:rPr>
                <w:rStyle w:val="Strong"/>
                <w:rFonts w:asciiTheme="minorHAnsi" w:hAnsiTheme="minorHAnsi"/>
                <w:sz w:val="22"/>
                <w:szCs w:val="22"/>
              </w:rPr>
              <w:t>Self-assessment</w:t>
            </w:r>
          </w:p>
        </w:tc>
      </w:tr>
      <w:tr w:rsidR="008D5851" w:rsidTr="007D64CA">
        <w:tc>
          <w:tcPr>
            <w:tcW w:w="7230" w:type="dxa"/>
          </w:tcPr>
          <w:p w:rsidR="008D5851" w:rsidRPr="008D5851" w:rsidRDefault="008D5851" w:rsidP="00E74D3D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8D5851">
              <w:rPr>
                <w:rStyle w:val="Strong"/>
                <w:rFonts w:asciiTheme="minorHAnsi" w:hAnsiTheme="minorHAnsi"/>
                <w:sz w:val="22"/>
                <w:szCs w:val="22"/>
              </w:rPr>
              <w:t>Creativity</w:t>
            </w:r>
            <w:r w:rsidR="000741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– change </w:t>
            </w:r>
            <w:r w:rsidRPr="008D5851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management: </w:t>
            </w:r>
            <w:r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Ability to adapt to change, </w:t>
            </w:r>
            <w:r w:rsid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to “deal</w:t>
            </w:r>
            <w:r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” with new situation</w:t>
            </w:r>
            <w:r w:rsid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, to define strategies and solutions</w:t>
            </w:r>
          </w:p>
        </w:tc>
        <w:tc>
          <w:tcPr>
            <w:tcW w:w="567" w:type="dxa"/>
          </w:tcPr>
          <w:p w:rsidR="008D5851" w:rsidRPr="008D5851" w:rsidRDefault="008D5851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8D5851" w:rsidRPr="008D5851" w:rsidRDefault="008D5851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8D5851" w:rsidRPr="008D5851" w:rsidRDefault="008D5851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8D5851" w:rsidRPr="008D5851" w:rsidRDefault="008D5851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  <w:tr w:rsidR="008D5851" w:rsidTr="00BD574E">
        <w:tc>
          <w:tcPr>
            <w:tcW w:w="7230" w:type="dxa"/>
            <w:tcBorders>
              <w:bottom w:val="single" w:sz="4" w:space="0" w:color="auto"/>
            </w:tcBorders>
          </w:tcPr>
          <w:p w:rsidR="008D5851" w:rsidRPr="00BD574E" w:rsidRDefault="008D5851" w:rsidP="00375D7A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8D5851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Information gathering: </w:t>
            </w:r>
            <w:r w:rsid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The ability to understand and be aware</w:t>
            </w:r>
            <w:r w:rsidRP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of </w:t>
            </w:r>
            <w:r w:rsid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what happens within an organization</w:t>
            </w:r>
            <w:r w:rsidRP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to listen</w:t>
            </w:r>
            <w:r w:rsidRP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with</w:t>
            </w:r>
            <w:r w:rsid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an open mind, </w:t>
            </w:r>
            <w:r w:rsidR="00375D7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to know where to look for </w:t>
            </w:r>
            <w:r w:rsidR="00BD574E" w:rsidRP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information</w:t>
            </w:r>
            <w:r w:rsidR="00375D7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and how to exchange it</w:t>
            </w:r>
            <w:r w:rsidR="00BD574E" w:rsidRPr="00E74D3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8D5851" w:rsidRPr="008D5851" w:rsidRDefault="008D5851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8D5851" w:rsidRPr="008D5851" w:rsidRDefault="008D5851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8D5851" w:rsidRPr="008D5851" w:rsidRDefault="008D5851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8D5851" w:rsidRPr="008D5851" w:rsidRDefault="008D5851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  <w:tr w:rsidR="00BD574E" w:rsidTr="00BD574E">
        <w:tc>
          <w:tcPr>
            <w:tcW w:w="7230" w:type="dxa"/>
          </w:tcPr>
          <w:p w:rsidR="00BD574E" w:rsidRPr="00BD574E" w:rsidRDefault="00BD574E" w:rsidP="00B94A88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BD574E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Information analysis: 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Ability to assimilate information </w:t>
            </w:r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gathered 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from various sources, </w:t>
            </w:r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to clarify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their meaning and to interpret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specialized (technical) information for communication </w:t>
            </w:r>
            <w:r w:rsidR="00B94A88"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purpose</w:t>
            </w:r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="00B94A88"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and </w:t>
            </w:r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for 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general use</w:t>
            </w: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574E" w:rsidRDefault="00BD574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567"/>
        <w:gridCol w:w="567"/>
        <w:gridCol w:w="567"/>
        <w:gridCol w:w="425"/>
      </w:tblGrid>
      <w:tr w:rsidR="00BD574E" w:rsidTr="0066402B">
        <w:tc>
          <w:tcPr>
            <w:tcW w:w="9356" w:type="dxa"/>
            <w:gridSpan w:val="5"/>
            <w:shd w:val="clear" w:color="auto" w:fill="DAEEF3" w:themeFill="accent5" w:themeFillTint="33"/>
          </w:tcPr>
          <w:p w:rsidR="00BD574E" w:rsidRPr="00BD574E" w:rsidRDefault="00BD574E" w:rsidP="006E6F70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The third main </w:t>
            </w:r>
            <w:proofErr w:type="gramStart"/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type of skills are</w:t>
            </w:r>
            <w:proofErr w:type="gramEnd"/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BD574E">
              <w:rPr>
                <w:rStyle w:val="Strong"/>
                <w:rFonts w:asciiTheme="minorHAnsi" w:hAnsiTheme="minorHAnsi"/>
                <w:sz w:val="22"/>
                <w:szCs w:val="22"/>
              </w:rPr>
              <w:t>analytical skills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–the skills of </w:t>
            </w:r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applying one’s knowledge/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thinking</w:t>
            </w:r>
            <w:r w:rsidR="006E6F7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, to</w:t>
            </w:r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assimilate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new information and </w:t>
            </w:r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utilize it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for planning purposes or for creating a system of planning. </w:t>
            </w:r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This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group of analytical skill is composed of three categories of skills:</w:t>
            </w:r>
          </w:p>
        </w:tc>
      </w:tr>
      <w:tr w:rsidR="00BD574E" w:rsidTr="00A9085B">
        <w:tc>
          <w:tcPr>
            <w:tcW w:w="7230" w:type="dxa"/>
          </w:tcPr>
          <w:p w:rsidR="00BD574E" w:rsidRPr="00BD574E" w:rsidRDefault="00BD574E" w:rsidP="00BD574E">
            <w:pPr>
              <w:pStyle w:val="selectionshareable"/>
              <w:jc w:val="center"/>
              <w:rPr>
                <w:rStyle w:val="Strong"/>
                <w:rFonts w:asciiTheme="minorHAnsi" w:hAnsiTheme="minorHAnsi"/>
              </w:rPr>
            </w:pPr>
            <w:r w:rsidRPr="00BD574E">
              <w:rPr>
                <w:rStyle w:val="Strong"/>
                <w:rFonts w:asciiTheme="minorHAnsi" w:hAnsiTheme="minorHAnsi"/>
              </w:rPr>
              <w:t>Analytical skills</w:t>
            </w:r>
          </w:p>
        </w:tc>
        <w:tc>
          <w:tcPr>
            <w:tcW w:w="2126" w:type="dxa"/>
            <w:gridSpan w:val="4"/>
          </w:tcPr>
          <w:p w:rsidR="00BD574E" w:rsidRPr="008D5851" w:rsidRDefault="00BD574E" w:rsidP="00BD574E">
            <w:pPr>
              <w:pStyle w:val="selectionshareable"/>
              <w:jc w:val="center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BD574E">
              <w:rPr>
                <w:rStyle w:val="Strong"/>
                <w:rFonts w:asciiTheme="minorHAnsi" w:hAnsiTheme="minorHAnsi"/>
                <w:sz w:val="22"/>
                <w:szCs w:val="22"/>
              </w:rPr>
              <w:t>Self-assessment</w:t>
            </w:r>
          </w:p>
        </w:tc>
      </w:tr>
      <w:tr w:rsidR="00BD574E" w:rsidTr="00BD574E">
        <w:tc>
          <w:tcPr>
            <w:tcW w:w="7230" w:type="dxa"/>
          </w:tcPr>
          <w:p w:rsidR="00BD574E" w:rsidRPr="00BD574E" w:rsidRDefault="00BD574E" w:rsidP="00B94A88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BD574E">
              <w:rPr>
                <w:rStyle w:val="Strong"/>
                <w:rFonts w:asciiTheme="minorHAnsi" w:hAnsiTheme="minorHAnsi"/>
                <w:sz w:val="22"/>
                <w:szCs w:val="22"/>
              </w:rPr>
              <w:t>Planning: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The ability </w:t>
            </w:r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to see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things from a broader perspective, </w:t>
            </w:r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to conceptualize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develop or use theory, predict the future and develop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long-term plans.</w:t>
            </w: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  <w:tr w:rsidR="00BD574E" w:rsidTr="00BD574E">
        <w:tc>
          <w:tcPr>
            <w:tcW w:w="7230" w:type="dxa"/>
          </w:tcPr>
          <w:p w:rsidR="00BD574E" w:rsidRPr="00BD574E" w:rsidRDefault="00BD574E" w:rsidP="00CC7A84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BD574E">
              <w:rPr>
                <w:rStyle w:val="Strong"/>
                <w:rFonts w:asciiTheme="minorHAnsi" w:hAnsiTheme="minorHAnsi"/>
                <w:sz w:val="22"/>
                <w:szCs w:val="22"/>
              </w:rPr>
              <w:t>Quantitative data analysis: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Ability to use analytical tools/techniques from functional disciplines (finance, </w:t>
            </w:r>
            <w:r w:rsidR="00962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com</w:t>
            </w:r>
            <w:r w:rsidR="00CC7A84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m</w:t>
            </w:r>
            <w:r w:rsidR="00962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unications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operations management), </w:t>
            </w:r>
            <w:r w:rsidR="00CC7A84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ability to analyze statistical information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  <w:tr w:rsidR="00BD574E" w:rsidTr="00BD574E">
        <w:tc>
          <w:tcPr>
            <w:tcW w:w="7230" w:type="dxa"/>
          </w:tcPr>
          <w:p w:rsidR="00BD574E" w:rsidRPr="00BD574E" w:rsidRDefault="00BD574E" w:rsidP="00B94A88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BD574E">
              <w:rPr>
                <w:rStyle w:val="Strong"/>
                <w:rFonts w:asciiTheme="minorHAnsi" w:hAnsiTheme="minorHAnsi"/>
                <w:sz w:val="22"/>
                <w:szCs w:val="22"/>
              </w:rPr>
              <w:t>Technology management:</w:t>
            </w:r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Ability to leverage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new technology, </w:t>
            </w:r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use 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equipment or processes, whether on computers, </w:t>
            </w:r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via 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information/control systems, </w:t>
            </w:r>
            <w:proofErr w:type="gramStart"/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possess</w:t>
            </w:r>
            <w:proofErr w:type="gramEnd"/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knowledge and understanding of current technological trends.</w:t>
            </w: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  <w:tr w:rsidR="0066402B" w:rsidTr="0066402B">
        <w:tc>
          <w:tcPr>
            <w:tcW w:w="9356" w:type="dxa"/>
            <w:gridSpan w:val="5"/>
            <w:shd w:val="clear" w:color="auto" w:fill="92CDDC" w:themeFill="accent5" w:themeFillTint="99"/>
          </w:tcPr>
          <w:p w:rsidR="0066402B" w:rsidRPr="0066402B" w:rsidRDefault="0066402B" w:rsidP="0066402B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10"/>
                <w:szCs w:val="10"/>
              </w:rPr>
            </w:pPr>
          </w:p>
        </w:tc>
      </w:tr>
      <w:tr w:rsidR="00BD574E" w:rsidTr="0066402B">
        <w:tc>
          <w:tcPr>
            <w:tcW w:w="9356" w:type="dxa"/>
            <w:gridSpan w:val="5"/>
            <w:shd w:val="clear" w:color="auto" w:fill="DAEEF3" w:themeFill="accent5" w:themeFillTint="33"/>
          </w:tcPr>
          <w:p w:rsidR="00BD574E" w:rsidRPr="0066402B" w:rsidRDefault="0066402B" w:rsidP="00B94A88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The fourth type of skills that the job of health manage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</w:t>
            </w:r>
            <w:r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may require is called “</w:t>
            </w:r>
            <w:r w:rsidRPr="0066402B">
              <w:rPr>
                <w:rStyle w:val="Strong"/>
                <w:rFonts w:asciiTheme="minorHAnsi" w:hAnsiTheme="minorHAnsi"/>
                <w:sz w:val="22"/>
                <w:szCs w:val="22"/>
              </w:rPr>
              <w:t>action skills</w:t>
            </w:r>
            <w:r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” – skills oriented on behavior that enables the planning, directing and implementing </w:t>
            </w:r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of concrete initiatives. T</w:t>
            </w:r>
            <w:r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his type of skills is composed of three categories of skills:</w:t>
            </w:r>
          </w:p>
        </w:tc>
      </w:tr>
      <w:tr w:rsidR="0066402B" w:rsidTr="00B07B4D">
        <w:tc>
          <w:tcPr>
            <w:tcW w:w="7230" w:type="dxa"/>
          </w:tcPr>
          <w:p w:rsidR="0066402B" w:rsidRPr="00BD574E" w:rsidRDefault="0066402B" w:rsidP="0066402B">
            <w:pPr>
              <w:pStyle w:val="selectionshareable"/>
              <w:jc w:val="center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467E4">
              <w:rPr>
                <w:rStyle w:val="Strong"/>
                <w:rFonts w:asciiTheme="minorHAnsi" w:hAnsiTheme="minorHAnsi"/>
              </w:rPr>
              <w:t>Action skills</w:t>
            </w:r>
          </w:p>
        </w:tc>
        <w:tc>
          <w:tcPr>
            <w:tcW w:w="2126" w:type="dxa"/>
            <w:gridSpan w:val="4"/>
          </w:tcPr>
          <w:p w:rsidR="0066402B" w:rsidRPr="008D5851" w:rsidRDefault="0066402B" w:rsidP="0066402B">
            <w:pPr>
              <w:pStyle w:val="selectionshareable"/>
              <w:jc w:val="center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BD574E">
              <w:rPr>
                <w:rStyle w:val="Strong"/>
                <w:rFonts w:asciiTheme="minorHAnsi" w:hAnsiTheme="minorHAnsi"/>
                <w:sz w:val="22"/>
                <w:szCs w:val="22"/>
              </w:rPr>
              <w:t>Self-assessment</w:t>
            </w:r>
          </w:p>
        </w:tc>
      </w:tr>
      <w:tr w:rsidR="00BD574E" w:rsidTr="00BD574E">
        <w:tc>
          <w:tcPr>
            <w:tcW w:w="7230" w:type="dxa"/>
          </w:tcPr>
          <w:p w:rsidR="00BD574E" w:rsidRPr="0066402B" w:rsidRDefault="0066402B" w:rsidP="0066402B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66402B">
              <w:rPr>
                <w:rStyle w:val="Strong"/>
                <w:rFonts w:asciiTheme="minorHAnsi" w:hAnsiTheme="minorHAnsi"/>
                <w:sz w:val="22"/>
                <w:szCs w:val="22"/>
              </w:rPr>
              <w:t>Goal setting:</w:t>
            </w:r>
            <w:r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Ability to identify goals and standards,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to manage </w:t>
            </w:r>
            <w:r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personnel and </w:t>
            </w:r>
            <w:r w:rsidR="00B94A8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other </w:t>
            </w:r>
            <w:r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resources, and to evaluate performance.</w:t>
            </w: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  <w:tr w:rsidR="00BD574E" w:rsidTr="0066402B">
        <w:tc>
          <w:tcPr>
            <w:tcW w:w="7230" w:type="dxa"/>
          </w:tcPr>
          <w:p w:rsidR="00BD574E" w:rsidRPr="0066402B" w:rsidRDefault="0066402B" w:rsidP="000B67F3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66402B">
              <w:rPr>
                <w:rStyle w:val="Strong"/>
                <w:rFonts w:asciiTheme="minorHAnsi" w:hAnsiTheme="minorHAnsi"/>
                <w:sz w:val="22"/>
                <w:szCs w:val="22"/>
              </w:rPr>
              <w:t>Action</w:t>
            </w:r>
            <w:r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66402B">
              <w:rPr>
                <w:rStyle w:val="Strong"/>
                <w:rFonts w:asciiTheme="minorHAnsi" w:hAnsiTheme="minorHAnsi"/>
                <w:sz w:val="22"/>
                <w:szCs w:val="22"/>
              </w:rPr>
              <w:t>taking: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The ability to commit to</w:t>
            </w:r>
            <w:r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the achievement of objectives, work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with</w:t>
            </w:r>
            <w:r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limited resources, respect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deadlines and delegate</w:t>
            </w:r>
            <w:r w:rsidR="000073C4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when necessary.</w:t>
            </w: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  <w:tr w:rsidR="0066402B" w:rsidTr="0066402B">
        <w:tc>
          <w:tcPr>
            <w:tcW w:w="7230" w:type="dxa"/>
          </w:tcPr>
          <w:p w:rsidR="0066402B" w:rsidRPr="0066402B" w:rsidRDefault="0066402B" w:rsidP="00D467E4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66402B">
              <w:rPr>
                <w:rStyle w:val="Strong"/>
                <w:rFonts w:asciiTheme="minorHAnsi" w:hAnsiTheme="minorHAnsi"/>
                <w:sz w:val="22"/>
                <w:szCs w:val="22"/>
              </w:rPr>
              <w:t>Entrepreneurial skills:</w:t>
            </w:r>
            <w:r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Ability to take initiative, s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eek and use opportunities, risk taking</w:t>
            </w:r>
            <w:r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, decision making in uncertain conditions, and allow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ing</w:t>
            </w:r>
            <w:r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things to “happen”.</w:t>
            </w:r>
          </w:p>
        </w:tc>
        <w:tc>
          <w:tcPr>
            <w:tcW w:w="567" w:type="dxa"/>
          </w:tcPr>
          <w:p w:rsidR="0066402B" w:rsidRPr="008D5851" w:rsidRDefault="0066402B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6402B" w:rsidRPr="008D5851" w:rsidRDefault="0066402B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6402B" w:rsidRPr="008D5851" w:rsidRDefault="0066402B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66402B" w:rsidRPr="008D5851" w:rsidRDefault="0066402B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2020" w:rsidRDefault="008B2020" w:rsidP="008B2020">
      <w:pPr>
        <w:pStyle w:val="selectionshareabl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B2020" w:rsidRPr="008B2020" w:rsidRDefault="008B2020" w:rsidP="008B2020">
      <w:pPr>
        <w:pStyle w:val="selectionshareabl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B2020">
        <w:rPr>
          <w:rFonts w:asciiTheme="minorHAnsi" w:hAnsiTheme="minorHAnsi"/>
          <w:sz w:val="22"/>
          <w:szCs w:val="22"/>
        </w:rPr>
        <w:t>There are many other self-as</w:t>
      </w:r>
      <w:r>
        <w:rPr>
          <w:rFonts w:asciiTheme="minorHAnsi" w:hAnsiTheme="minorHAnsi"/>
          <w:sz w:val="22"/>
          <w:szCs w:val="22"/>
        </w:rPr>
        <w:t xml:space="preserve">sessment tools available </w:t>
      </w:r>
      <w:proofErr w:type="gramStart"/>
      <w:r>
        <w:rPr>
          <w:rFonts w:asciiTheme="minorHAnsi" w:hAnsiTheme="minorHAnsi"/>
          <w:sz w:val="22"/>
          <w:szCs w:val="22"/>
        </w:rPr>
        <w:t>online,</w:t>
      </w:r>
      <w:proofErr w:type="gramEnd"/>
      <w:r w:rsidRPr="008B2020">
        <w:rPr>
          <w:rFonts w:asciiTheme="minorHAnsi" w:hAnsiTheme="minorHAnsi"/>
          <w:sz w:val="22"/>
          <w:szCs w:val="22"/>
        </w:rPr>
        <w:t xml:space="preserve"> </w:t>
      </w:r>
      <w:r w:rsidR="00A13151">
        <w:rPr>
          <w:rFonts w:asciiTheme="minorHAnsi" w:hAnsiTheme="minorHAnsi"/>
          <w:sz w:val="22"/>
          <w:szCs w:val="22"/>
        </w:rPr>
        <w:t>you might be interested in those</w:t>
      </w:r>
      <w:r>
        <w:rPr>
          <w:rFonts w:asciiTheme="minorHAnsi" w:hAnsiTheme="minorHAnsi"/>
          <w:sz w:val="22"/>
          <w:szCs w:val="22"/>
        </w:rPr>
        <w:t>:</w:t>
      </w:r>
    </w:p>
    <w:p w:rsidR="008B2020" w:rsidRPr="008B2020" w:rsidRDefault="008B2020" w:rsidP="008B2020">
      <w:pPr>
        <w:pStyle w:val="selectionshareable"/>
        <w:spacing w:before="0" w:beforeAutospacing="0" w:after="0" w:afterAutospacing="0"/>
        <w:rPr>
          <w:rFonts w:asciiTheme="minorHAnsi" w:hAnsiTheme="minorHAnsi"/>
          <w:sz w:val="10"/>
          <w:szCs w:val="10"/>
        </w:rPr>
      </w:pPr>
    </w:p>
    <w:p w:rsidR="008B2020" w:rsidRPr="008B2020" w:rsidRDefault="008B2020" w:rsidP="008B2020">
      <w:pPr>
        <w:pStyle w:val="selectionshareable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8B2020">
        <w:rPr>
          <w:rFonts w:asciiTheme="minorHAnsi" w:hAnsiTheme="minorHAnsi"/>
          <w:b/>
          <w:sz w:val="22"/>
          <w:szCs w:val="22"/>
        </w:rPr>
        <w:t xml:space="preserve">20 questions: Are you ready to be a manager? </w:t>
      </w:r>
    </w:p>
    <w:p w:rsidR="008B2020" w:rsidRDefault="008B226F" w:rsidP="008B2020">
      <w:pPr>
        <w:pStyle w:val="selectionshareabl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12" w:history="1">
        <w:r w:rsidR="008B2020" w:rsidRPr="005C63A5">
          <w:rPr>
            <w:rStyle w:val="Hyperlink"/>
            <w:rFonts w:asciiTheme="minorHAnsi" w:hAnsiTheme="minorHAnsi"/>
            <w:sz w:val="22"/>
            <w:szCs w:val="22"/>
          </w:rPr>
          <w:t>http://www.theglobeandmail.com/report-on-business/careers/management/20-questions-are-you-ready-to-be-a-manager/article8356552/</w:t>
        </w:r>
      </w:hyperlink>
    </w:p>
    <w:p w:rsidR="008B2020" w:rsidRDefault="008B2020" w:rsidP="008B2020">
      <w:pPr>
        <w:pStyle w:val="selectionshareabl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B2020" w:rsidRPr="008B2020" w:rsidRDefault="008B2020" w:rsidP="008B2020">
      <w:pPr>
        <w:pStyle w:val="selectionshareable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8B2020">
        <w:rPr>
          <w:rFonts w:asciiTheme="minorHAnsi" w:hAnsiTheme="minorHAnsi"/>
          <w:b/>
          <w:sz w:val="22"/>
          <w:szCs w:val="22"/>
        </w:rPr>
        <w:t>Self-Assessment for managers of health Care</w:t>
      </w:r>
    </w:p>
    <w:p w:rsidR="00D467E4" w:rsidRDefault="008B226F" w:rsidP="008B2020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hyperlink r:id="rId13" w:history="1">
        <w:r w:rsidR="008B2020" w:rsidRPr="005C63A5">
          <w:rPr>
            <w:rStyle w:val="Hyperlink"/>
            <w:rFonts w:asciiTheme="minorHAnsi" w:hAnsiTheme="minorHAnsi"/>
            <w:sz w:val="22"/>
            <w:szCs w:val="22"/>
          </w:rPr>
          <w:t>http://apps.who.int/iris/bitstream/10665/41648/1/WHO_OFFSET_97.pdf</w:t>
        </w:r>
      </w:hyperlink>
    </w:p>
    <w:p w:rsidR="008B2020" w:rsidRPr="008B2020" w:rsidRDefault="008B2020" w:rsidP="008B2020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D467E4" w:rsidRDefault="00D467E4" w:rsidP="00D467E4">
      <w:pPr>
        <w:pStyle w:val="selectionshareable"/>
        <w:rPr>
          <w:rStyle w:val="Strong"/>
          <w:rFonts w:asciiTheme="minorHAnsi" w:hAnsiTheme="minorHAnsi"/>
        </w:rPr>
      </w:pPr>
    </w:p>
    <w:p w:rsidR="000565B6" w:rsidRDefault="000565B6" w:rsidP="00D467E4">
      <w:pPr>
        <w:pStyle w:val="selectionshareable"/>
        <w:rPr>
          <w:rStyle w:val="Strong"/>
          <w:rFonts w:asciiTheme="minorHAnsi" w:hAnsiTheme="minorHAnsi"/>
        </w:rPr>
      </w:pPr>
    </w:p>
    <w:p w:rsidR="000565B6" w:rsidRDefault="000565B6" w:rsidP="00D467E4">
      <w:pPr>
        <w:pStyle w:val="selectionshareable"/>
        <w:rPr>
          <w:rStyle w:val="Strong"/>
          <w:rFonts w:asciiTheme="minorHAnsi" w:hAnsiTheme="minorHAnsi"/>
        </w:rPr>
      </w:pPr>
    </w:p>
    <w:p w:rsidR="000565B6" w:rsidRDefault="000565B6" w:rsidP="00D467E4">
      <w:pPr>
        <w:pStyle w:val="selectionshareable"/>
        <w:rPr>
          <w:rStyle w:val="Strong"/>
          <w:rFonts w:asciiTheme="minorHAnsi" w:hAnsiTheme="minorHAnsi"/>
        </w:rPr>
      </w:pPr>
    </w:p>
    <w:p w:rsidR="000565B6" w:rsidRDefault="000565B6" w:rsidP="00D467E4">
      <w:pPr>
        <w:pStyle w:val="selectionshareable"/>
        <w:rPr>
          <w:rStyle w:val="Strong"/>
          <w:rFonts w:asciiTheme="minorHAnsi" w:hAnsiTheme="minorHAnsi"/>
        </w:rPr>
      </w:pPr>
    </w:p>
    <w:p w:rsidR="000565B6" w:rsidRDefault="000565B6" w:rsidP="00D467E4">
      <w:pPr>
        <w:pStyle w:val="selectionshareable"/>
        <w:rPr>
          <w:rStyle w:val="Strong"/>
          <w:rFonts w:asciiTheme="minorHAnsi" w:hAnsiTheme="minorHAnsi"/>
        </w:rPr>
      </w:pPr>
    </w:p>
    <w:p w:rsidR="00D80975" w:rsidRDefault="00D80975" w:rsidP="00D467E4">
      <w:pPr>
        <w:pStyle w:val="selectionshareable"/>
        <w:rPr>
          <w:rStyle w:val="Strong"/>
          <w:rFonts w:asciiTheme="minorHAnsi" w:hAnsiTheme="minorHAnsi"/>
        </w:rPr>
      </w:pPr>
    </w:p>
    <w:p w:rsidR="000565B6" w:rsidRPr="00D467E4" w:rsidRDefault="000565B6" w:rsidP="000565B6">
      <w:pPr>
        <w:pStyle w:val="selectionshareable"/>
        <w:spacing w:before="0" w:beforeAutospacing="0" w:after="0" w:afterAutospacing="0"/>
        <w:jc w:val="center"/>
        <w:rPr>
          <w:rStyle w:val="Strong"/>
          <w:rFonts w:asciiTheme="minorHAnsi" w:hAnsiTheme="minorHAnsi"/>
        </w:rPr>
      </w:pPr>
      <w:r w:rsidRPr="00B5545E">
        <w:rPr>
          <w:rStyle w:val="Strong"/>
          <w:rFonts w:asciiTheme="minorHAnsi" w:hAnsiTheme="minorHAnsi"/>
          <w:b w:val="0"/>
          <w:sz w:val="20"/>
          <w:szCs w:val="20"/>
        </w:rPr>
        <w:t xml:space="preserve">Indigenous Certification Board of Canada – </w:t>
      </w:r>
      <w:r>
        <w:rPr>
          <w:rStyle w:val="Strong"/>
          <w:rFonts w:asciiTheme="minorHAnsi" w:hAnsiTheme="minorHAnsi"/>
          <w:b w:val="0"/>
          <w:sz w:val="20"/>
          <w:szCs w:val="20"/>
        </w:rPr>
        <w:t>Heath Management</w:t>
      </w:r>
      <w:r w:rsidRPr="00B5545E">
        <w:rPr>
          <w:rStyle w:val="Strong"/>
          <w:rFonts w:asciiTheme="minorHAnsi" w:hAnsiTheme="minorHAnsi"/>
          <w:b w:val="0"/>
          <w:sz w:val="20"/>
          <w:szCs w:val="20"/>
        </w:rPr>
        <w:t xml:space="preserve"> </w:t>
      </w:r>
      <w:r>
        <w:rPr>
          <w:rStyle w:val="Strong"/>
          <w:rFonts w:asciiTheme="minorHAnsi" w:hAnsiTheme="minorHAnsi"/>
          <w:b w:val="0"/>
          <w:sz w:val="20"/>
          <w:szCs w:val="20"/>
        </w:rPr>
        <w:t>–</w:t>
      </w:r>
      <w:r w:rsidRPr="00B5545E">
        <w:rPr>
          <w:rStyle w:val="Strong"/>
          <w:rFonts w:asciiTheme="minorHAnsi" w:hAnsiTheme="minorHAnsi"/>
          <w:b w:val="0"/>
          <w:sz w:val="20"/>
          <w:szCs w:val="20"/>
        </w:rPr>
        <w:t xml:space="preserve"> </w:t>
      </w:r>
      <w:r w:rsidR="00D80975">
        <w:rPr>
          <w:rStyle w:val="Strong"/>
          <w:rFonts w:asciiTheme="minorHAnsi" w:hAnsiTheme="minorHAnsi"/>
          <w:b w:val="0"/>
          <w:sz w:val="20"/>
          <w:szCs w:val="20"/>
        </w:rPr>
        <w:t>R</w:t>
      </w:r>
      <w:r>
        <w:rPr>
          <w:rStyle w:val="Strong"/>
          <w:rFonts w:asciiTheme="minorHAnsi" w:hAnsiTheme="minorHAnsi"/>
          <w:b w:val="0"/>
          <w:sz w:val="20"/>
          <w:szCs w:val="20"/>
        </w:rPr>
        <w:t>eflective and self-evaluation tool</w:t>
      </w:r>
      <w:r w:rsidRPr="00B5545E">
        <w:rPr>
          <w:rStyle w:val="Strong"/>
          <w:rFonts w:asciiTheme="minorHAnsi" w:hAnsiTheme="minorHAnsi"/>
          <w:b w:val="0"/>
          <w:sz w:val="20"/>
          <w:szCs w:val="20"/>
        </w:rPr>
        <w:t xml:space="preserve"> - 2016</w:t>
      </w:r>
    </w:p>
    <w:sectPr w:rsidR="000565B6" w:rsidRPr="00D467E4" w:rsidSect="00D80975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CA" w:rsidRDefault="007D64CA" w:rsidP="007D64CA">
      <w:r>
        <w:separator/>
      </w:r>
    </w:p>
  </w:endnote>
  <w:endnote w:type="continuationSeparator" w:id="0">
    <w:p w:rsidR="007D64CA" w:rsidRDefault="007D64CA" w:rsidP="007D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CA" w:rsidRDefault="007D64CA" w:rsidP="007D64CA">
      <w:r>
        <w:separator/>
      </w:r>
    </w:p>
  </w:footnote>
  <w:footnote w:type="continuationSeparator" w:id="0">
    <w:p w:rsidR="007D64CA" w:rsidRDefault="007D64CA" w:rsidP="007D64CA">
      <w:r>
        <w:continuationSeparator/>
      </w:r>
    </w:p>
  </w:footnote>
  <w:footnote w:id="1">
    <w:p w:rsidR="007D64CA" w:rsidRDefault="007D64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64CA">
        <w:t>http://www.ncbi.nlm.nih.gov/pmc/articles/PMC3732371/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3AB"/>
    <w:multiLevelType w:val="hybridMultilevel"/>
    <w:tmpl w:val="90DE42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80"/>
    <w:rsid w:val="000073C4"/>
    <w:rsid w:val="000565B6"/>
    <w:rsid w:val="00074166"/>
    <w:rsid w:val="000B67F3"/>
    <w:rsid w:val="001C1594"/>
    <w:rsid w:val="001D4F2A"/>
    <w:rsid w:val="002B7377"/>
    <w:rsid w:val="00375D7A"/>
    <w:rsid w:val="00402007"/>
    <w:rsid w:val="00425F55"/>
    <w:rsid w:val="004510E8"/>
    <w:rsid w:val="004D0404"/>
    <w:rsid w:val="00535980"/>
    <w:rsid w:val="0066402B"/>
    <w:rsid w:val="006E6F70"/>
    <w:rsid w:val="00700E22"/>
    <w:rsid w:val="007D64CA"/>
    <w:rsid w:val="00820E0C"/>
    <w:rsid w:val="008B2020"/>
    <w:rsid w:val="008D5851"/>
    <w:rsid w:val="00942C97"/>
    <w:rsid w:val="00962419"/>
    <w:rsid w:val="00A13151"/>
    <w:rsid w:val="00A8068B"/>
    <w:rsid w:val="00B94A88"/>
    <w:rsid w:val="00BD574E"/>
    <w:rsid w:val="00C5355E"/>
    <w:rsid w:val="00C85403"/>
    <w:rsid w:val="00CC2C0B"/>
    <w:rsid w:val="00CC7A84"/>
    <w:rsid w:val="00D467E4"/>
    <w:rsid w:val="00D80975"/>
    <w:rsid w:val="00E74D3D"/>
    <w:rsid w:val="00F5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535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35980"/>
    <w:rPr>
      <w:b/>
      <w:bCs/>
    </w:rPr>
  </w:style>
  <w:style w:type="character" w:styleId="Hyperlink">
    <w:name w:val="Hyperlink"/>
    <w:basedOn w:val="DefaultParagraphFont"/>
    <w:uiPriority w:val="99"/>
    <w:unhideWhenUsed/>
    <w:rsid w:val="00C535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64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4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4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535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35980"/>
    <w:rPr>
      <w:b/>
      <w:bCs/>
    </w:rPr>
  </w:style>
  <w:style w:type="character" w:styleId="Hyperlink">
    <w:name w:val="Hyperlink"/>
    <w:basedOn w:val="DefaultParagraphFont"/>
    <w:uiPriority w:val="99"/>
    <w:unhideWhenUsed/>
    <w:rsid w:val="00C535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64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4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4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ps.who.int/iris/bitstream/10665/41648/1/WHO_OFFSET_97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globeandmail.com/report-on-business/careers/management/20-questions-are-you-ready-to-be-a-manager/article83565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nhma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8E19-9D48-431C-B77B-679E7ECC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FNWACCB</dc:creator>
  <cp:lastModifiedBy>FNWACCB</cp:lastModifiedBy>
  <cp:revision>9</cp:revision>
  <dcterms:created xsi:type="dcterms:W3CDTF">2016-02-29T20:50:00Z</dcterms:created>
  <dcterms:modified xsi:type="dcterms:W3CDTF">2016-03-01T00:58:00Z</dcterms:modified>
</cp:coreProperties>
</file>